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16F" w:rsidRDefault="00AB5EC0">
      <w:r>
        <w:t>EJERCICIO</w:t>
      </w:r>
      <w:r w:rsidR="00A917B8">
        <w:t>S DE ECONOMÍA PARA LOS DÍAS 16 ,</w:t>
      </w:r>
      <w:r>
        <w:t>17</w:t>
      </w:r>
      <w:r w:rsidR="00A917B8">
        <w:t xml:space="preserve"> y 20</w:t>
      </w:r>
      <w:r w:rsidR="004C16CC">
        <w:t xml:space="preserve"> </w:t>
      </w:r>
      <w:proofErr w:type="gramStart"/>
      <w:r w:rsidR="004C16CC">
        <w:t>( Fecha</w:t>
      </w:r>
      <w:proofErr w:type="gramEnd"/>
      <w:r w:rsidR="004C16CC">
        <w:t xml:space="preserve"> de entrega tope</w:t>
      </w:r>
      <w:r w:rsidR="00A917B8">
        <w:t xml:space="preserve"> </w:t>
      </w:r>
      <w:bookmarkStart w:id="0" w:name="_GoBack"/>
      <w:bookmarkEnd w:id="0"/>
      <w:r w:rsidR="00A917B8">
        <w:t>21</w:t>
      </w:r>
      <w:r w:rsidR="004C16CC">
        <w:t>)</w:t>
      </w:r>
    </w:p>
    <w:p w:rsidR="00AB5EC0" w:rsidRDefault="00AB5EC0" w:rsidP="00AC2388">
      <w:pPr>
        <w:jc w:val="both"/>
        <w:rPr>
          <w:rFonts w:ascii="Times New Roman" w:hAnsi="Times New Roman" w:cs="Times New Roman"/>
        </w:rPr>
      </w:pPr>
      <w:r w:rsidRPr="00AC2388">
        <w:rPr>
          <w:rFonts w:ascii="Times New Roman" w:hAnsi="Times New Roman" w:cs="Times New Roman"/>
        </w:rPr>
        <w:t>Mapa conceptual o esquema de las páginas 142 y 143 del libro.</w:t>
      </w:r>
    </w:p>
    <w:p w:rsidR="00AC2388" w:rsidRDefault="00AC2388" w:rsidP="00AC2388">
      <w:pPr>
        <w:jc w:val="both"/>
        <w:rPr>
          <w:rFonts w:ascii="Times New Roman" w:hAnsi="Times New Roman" w:cs="Times New Roman"/>
        </w:rPr>
      </w:pPr>
    </w:p>
    <w:p w:rsidR="00AC2388" w:rsidRPr="00AC2388" w:rsidRDefault="00AC2388" w:rsidP="00AC2388">
      <w:pPr>
        <w:jc w:val="both"/>
        <w:rPr>
          <w:rFonts w:ascii="Arial" w:hAnsi="Arial" w:cs="Arial"/>
          <w:sz w:val="28"/>
          <w:szCs w:val="28"/>
        </w:rPr>
      </w:pPr>
      <w:r w:rsidRPr="00AC2388">
        <w:rPr>
          <w:rFonts w:ascii="Arial" w:hAnsi="Arial" w:cs="Arial"/>
          <w:sz w:val="28"/>
          <w:szCs w:val="28"/>
        </w:rPr>
        <w:t>El texto que aparece a continuación es un artículo sobre los efectos del covid-19 sobre el desempleo.</w:t>
      </w:r>
    </w:p>
    <w:p w:rsidR="00AC2388" w:rsidRPr="00AC2388" w:rsidRDefault="00AC2388" w:rsidP="00AC2388">
      <w:pPr>
        <w:jc w:val="both"/>
        <w:rPr>
          <w:rFonts w:ascii="Arial" w:hAnsi="Arial" w:cs="Arial"/>
          <w:sz w:val="28"/>
          <w:szCs w:val="28"/>
        </w:rPr>
      </w:pPr>
      <w:r w:rsidRPr="00AC2388">
        <w:rPr>
          <w:rFonts w:ascii="Arial" w:hAnsi="Arial" w:cs="Arial"/>
          <w:sz w:val="28"/>
          <w:szCs w:val="28"/>
        </w:rPr>
        <w:t>Comenta el artículo teniendo en cuenta la teoría del desempleo y la información que recibes de los medios de información.</w:t>
      </w:r>
    </w:p>
    <w:p w:rsidR="00AB5EC0" w:rsidRPr="00AB5EC0" w:rsidRDefault="00AB5EC0" w:rsidP="00AC2388">
      <w:pPr>
        <w:spacing w:after="0" w:line="360" w:lineRule="auto"/>
        <w:jc w:val="both"/>
        <w:rPr>
          <w:rFonts w:ascii="Arial" w:eastAsia="Times New Roman" w:hAnsi="Arial" w:cs="Arial"/>
          <w:color w:val="C45911" w:themeColor="accent2" w:themeShade="BF"/>
          <w:sz w:val="28"/>
          <w:szCs w:val="28"/>
          <w:lang w:eastAsia="es-ES"/>
        </w:rPr>
      </w:pPr>
      <w:r w:rsidRPr="00AB5EC0">
        <w:rPr>
          <w:rFonts w:ascii="Arial" w:eastAsia="Times New Roman" w:hAnsi="Arial" w:cs="Arial"/>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Las </w:t>
      </w:r>
      <w:r w:rsidRPr="008A1DFC">
        <w:rPr>
          <w:rFonts w:ascii="Arial" w:eastAsia="Times New Roman" w:hAnsi="Arial" w:cs="Arial"/>
          <w:b/>
          <w:bCs/>
          <w:color w:val="C45911" w:themeColor="accent2" w:themeShade="BF"/>
          <w:sz w:val="28"/>
          <w:szCs w:val="28"/>
          <w:shd w:val="clear" w:color="auto" w:fill="FFFFFF"/>
          <w:lang w:eastAsia="es-ES"/>
        </w:rPr>
        <w:t>medidas de confinamiento total o parcial</w:t>
      </w:r>
      <w:r w:rsidRPr="00AB5EC0">
        <w:rPr>
          <w:rFonts w:ascii="Arial" w:eastAsia="Times New Roman" w:hAnsi="Arial" w:cs="Arial"/>
          <w:color w:val="C45911" w:themeColor="accent2" w:themeShade="BF"/>
          <w:sz w:val="28"/>
          <w:szCs w:val="28"/>
          <w:shd w:val="clear" w:color="auto" w:fill="FFFFFF"/>
          <w:lang w:eastAsia="es-ES"/>
        </w:rPr>
        <w:t> de los países a causa del COVID-19 ya </w:t>
      </w:r>
      <w:r w:rsidRPr="008A1DFC">
        <w:rPr>
          <w:rFonts w:ascii="Arial" w:eastAsia="Times New Roman" w:hAnsi="Arial" w:cs="Arial"/>
          <w:b/>
          <w:bCs/>
          <w:color w:val="C45911" w:themeColor="accent2" w:themeShade="BF"/>
          <w:sz w:val="28"/>
          <w:szCs w:val="28"/>
          <w:shd w:val="clear" w:color="auto" w:fill="FFFFFF"/>
          <w:lang w:eastAsia="es-ES"/>
        </w:rPr>
        <w:t>afectan a casi el 81 % de la fuerza de trabajo mundial</w:t>
      </w:r>
      <w:r w:rsidRPr="00AB5EC0">
        <w:rPr>
          <w:rFonts w:ascii="Arial" w:eastAsia="Times New Roman" w:hAnsi="Arial" w:cs="Arial"/>
          <w:color w:val="C45911" w:themeColor="accent2" w:themeShade="BF"/>
          <w:sz w:val="28"/>
          <w:szCs w:val="28"/>
          <w:shd w:val="clear" w:color="auto" w:fill="FFFFFF"/>
          <w:lang w:eastAsia="es-ES"/>
        </w:rPr>
        <w:t>, lo que equivale a 2.700 millones de trabajadores y trabajadoras, asegura la Organización Internacional del Trabajo (OIT) en la segunda edición de su informe </w:t>
      </w:r>
      <w:r w:rsidRPr="008A1DFC">
        <w:rPr>
          <w:rFonts w:ascii="Arial" w:eastAsia="Times New Roman" w:hAnsi="Arial" w:cs="Arial"/>
          <w:i/>
          <w:iCs/>
          <w:color w:val="C45911" w:themeColor="accent2" w:themeShade="BF"/>
          <w:sz w:val="28"/>
          <w:szCs w:val="28"/>
          <w:shd w:val="clear" w:color="auto" w:fill="FFFFFF"/>
          <w:lang w:eastAsia="es-ES"/>
        </w:rPr>
        <w:t>El COVID-19 y el mundo del trabajo Estimaciones actualizadas y análisis.</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 </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El organismo estima que la pandemia provocará que en el segundo trimestre de 2020 haya una reducción del empleo de alrededor del 6,7 %, equivalente a la pérdida de 230 millones de trabajadores a tiempo completo</w:t>
      </w:r>
      <w:r w:rsidRPr="008A1DFC">
        <w:rPr>
          <w:rFonts w:ascii="Arial" w:eastAsia="Times New Roman" w:hAnsi="Arial" w:cs="Arial"/>
          <w:b/>
          <w:bCs/>
          <w:color w:val="C45911" w:themeColor="accent2" w:themeShade="BF"/>
          <w:sz w:val="28"/>
          <w:szCs w:val="28"/>
          <w:shd w:val="clear" w:color="auto" w:fill="FFFFFF"/>
          <w:lang w:eastAsia="es-ES"/>
        </w:rPr>
        <w:t>.</w:t>
      </w:r>
      <w:r w:rsidRPr="00AB5EC0">
        <w:rPr>
          <w:rFonts w:ascii="Arial" w:eastAsia="Times New Roman" w:hAnsi="Arial" w:cs="Arial"/>
          <w:color w:val="C45911" w:themeColor="accent2" w:themeShade="BF"/>
          <w:sz w:val="28"/>
          <w:szCs w:val="28"/>
          <w:shd w:val="clear" w:color="auto" w:fill="FFFFFF"/>
          <w:lang w:eastAsia="es-ES"/>
        </w:rPr>
        <w:t> En</w:t>
      </w:r>
      <w:r w:rsidRPr="008A1DFC">
        <w:rPr>
          <w:rFonts w:ascii="Arial" w:eastAsia="Times New Roman" w:hAnsi="Arial" w:cs="Arial"/>
          <w:b/>
          <w:bCs/>
          <w:color w:val="C45911" w:themeColor="accent2" w:themeShade="BF"/>
          <w:sz w:val="28"/>
          <w:szCs w:val="28"/>
          <w:shd w:val="clear" w:color="auto" w:fill="FFFFFF"/>
          <w:lang w:eastAsia="es-ES"/>
        </w:rPr>
        <w:t> Europa, </w:t>
      </w:r>
      <w:r w:rsidRPr="00AB5EC0">
        <w:rPr>
          <w:rFonts w:ascii="Arial" w:eastAsia="Times New Roman" w:hAnsi="Arial" w:cs="Arial"/>
          <w:color w:val="C45911" w:themeColor="accent2" w:themeShade="BF"/>
          <w:sz w:val="28"/>
          <w:szCs w:val="28"/>
          <w:shd w:val="clear" w:color="auto" w:fill="FFFFFF"/>
          <w:lang w:eastAsia="es-ES"/>
        </w:rPr>
        <w:t>la </w:t>
      </w:r>
      <w:r w:rsidRPr="008A1DFC">
        <w:rPr>
          <w:rFonts w:ascii="Arial" w:eastAsia="Times New Roman" w:hAnsi="Arial" w:cs="Arial"/>
          <w:b/>
          <w:bCs/>
          <w:color w:val="C45911" w:themeColor="accent2" w:themeShade="BF"/>
          <w:sz w:val="28"/>
          <w:szCs w:val="28"/>
          <w:shd w:val="clear" w:color="auto" w:fill="FFFFFF"/>
          <w:lang w:eastAsia="es-ES"/>
        </w:rPr>
        <w:t>disminución de las horas de trabajo </w:t>
      </w:r>
      <w:r w:rsidRPr="00AB5EC0">
        <w:rPr>
          <w:rFonts w:ascii="Arial" w:eastAsia="Times New Roman" w:hAnsi="Arial" w:cs="Arial"/>
          <w:color w:val="C45911" w:themeColor="accent2" w:themeShade="BF"/>
          <w:sz w:val="28"/>
          <w:szCs w:val="28"/>
          <w:shd w:val="clear" w:color="auto" w:fill="FFFFFF"/>
          <w:lang w:eastAsia="es-ES"/>
        </w:rPr>
        <w:t>será </w:t>
      </w:r>
      <w:r w:rsidRPr="008A1DFC">
        <w:rPr>
          <w:rFonts w:ascii="Arial" w:eastAsia="Times New Roman" w:hAnsi="Arial" w:cs="Arial"/>
          <w:b/>
          <w:bCs/>
          <w:color w:val="C45911" w:themeColor="accent2" w:themeShade="BF"/>
          <w:sz w:val="28"/>
          <w:szCs w:val="28"/>
          <w:shd w:val="clear" w:color="auto" w:fill="FFFFFF"/>
          <w:lang w:eastAsia="es-ES"/>
        </w:rPr>
        <w:t>más pronunciada</w:t>
      </w:r>
      <w:r w:rsidRPr="00AB5EC0">
        <w:rPr>
          <w:rFonts w:ascii="Arial" w:eastAsia="Times New Roman" w:hAnsi="Arial" w:cs="Arial"/>
          <w:color w:val="C45911" w:themeColor="accent2" w:themeShade="BF"/>
          <w:sz w:val="28"/>
          <w:szCs w:val="28"/>
          <w:shd w:val="clear" w:color="auto" w:fill="FFFFFF"/>
          <w:lang w:eastAsia="es-ES"/>
        </w:rPr>
        <w:t>, con</w:t>
      </w:r>
      <w:r w:rsidRPr="008A1DFC">
        <w:rPr>
          <w:rFonts w:ascii="Arial" w:eastAsia="Times New Roman" w:hAnsi="Arial" w:cs="Arial"/>
          <w:b/>
          <w:bCs/>
          <w:color w:val="C45911" w:themeColor="accent2" w:themeShade="BF"/>
          <w:sz w:val="28"/>
          <w:szCs w:val="28"/>
          <w:shd w:val="clear" w:color="auto" w:fill="FFFFFF"/>
          <w:lang w:eastAsia="es-ES"/>
        </w:rPr>
        <w:t> un 7,8 %,</w:t>
      </w:r>
      <w:r w:rsidRPr="00AB5EC0">
        <w:rPr>
          <w:rFonts w:ascii="Arial" w:eastAsia="Times New Roman" w:hAnsi="Arial" w:cs="Arial"/>
          <w:color w:val="C45911" w:themeColor="accent2" w:themeShade="BF"/>
          <w:sz w:val="28"/>
          <w:szCs w:val="28"/>
          <w:shd w:val="clear" w:color="auto" w:fill="FFFFFF"/>
          <w:lang w:eastAsia="es-ES"/>
        </w:rPr>
        <w:t> lo que representa unos </w:t>
      </w:r>
      <w:r w:rsidRPr="008A1DFC">
        <w:rPr>
          <w:rFonts w:ascii="Arial" w:eastAsia="Times New Roman" w:hAnsi="Arial" w:cs="Arial"/>
          <w:b/>
          <w:bCs/>
          <w:color w:val="C45911" w:themeColor="accent2" w:themeShade="BF"/>
          <w:sz w:val="28"/>
          <w:szCs w:val="28"/>
          <w:shd w:val="clear" w:color="auto" w:fill="FFFFFF"/>
          <w:lang w:eastAsia="es-ES"/>
        </w:rPr>
        <w:t>15 millones de puestos de trabajo menos</w:t>
      </w:r>
      <w:r w:rsidRPr="00AB5EC0">
        <w:rPr>
          <w:rFonts w:ascii="Arial" w:eastAsia="Times New Roman" w:hAnsi="Arial" w:cs="Arial"/>
          <w:color w:val="C45911" w:themeColor="accent2" w:themeShade="BF"/>
          <w:sz w:val="28"/>
          <w:szCs w:val="28"/>
          <w:shd w:val="clear" w:color="auto" w:fill="FFFFFF"/>
          <w:lang w:eastAsia="es-ES"/>
        </w:rPr>
        <w:t> a jornada completa de</w:t>
      </w:r>
      <w:r w:rsidR="00AC2388" w:rsidRPr="008A1DFC">
        <w:rPr>
          <w:rFonts w:ascii="Arial" w:eastAsia="Times New Roman" w:hAnsi="Arial" w:cs="Arial"/>
          <w:color w:val="C45911" w:themeColor="accent2" w:themeShade="BF"/>
          <w:sz w:val="28"/>
          <w:szCs w:val="28"/>
          <w:shd w:val="clear" w:color="auto" w:fill="FFFFFF"/>
          <w:lang w:eastAsia="es-ES"/>
        </w:rPr>
        <w:t xml:space="preserve"> </w:t>
      </w:r>
      <w:r w:rsidRPr="00AB5EC0">
        <w:rPr>
          <w:rFonts w:ascii="Arial" w:eastAsia="Times New Roman" w:hAnsi="Arial" w:cs="Arial"/>
          <w:color w:val="C45911" w:themeColor="accent2" w:themeShade="BF"/>
          <w:sz w:val="28"/>
          <w:szCs w:val="28"/>
          <w:shd w:val="clear" w:color="auto" w:fill="FFFFFF"/>
          <w:lang w:eastAsia="es-ES"/>
        </w:rPr>
        <w:t>40 horas semanales.</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 </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El </w:t>
      </w:r>
      <w:r w:rsidRPr="008A1DFC">
        <w:rPr>
          <w:rFonts w:ascii="Arial" w:eastAsia="Times New Roman" w:hAnsi="Arial" w:cs="Arial"/>
          <w:b/>
          <w:bCs/>
          <w:color w:val="C45911" w:themeColor="accent2" w:themeShade="BF"/>
          <w:sz w:val="28"/>
          <w:szCs w:val="28"/>
          <w:shd w:val="clear" w:color="auto" w:fill="FFFFFF"/>
          <w:lang w:eastAsia="es-ES"/>
        </w:rPr>
        <w:t>aumento del desempleo mundial</w:t>
      </w:r>
      <w:r w:rsidRPr="00AB5EC0">
        <w:rPr>
          <w:rFonts w:ascii="Arial" w:eastAsia="Times New Roman" w:hAnsi="Arial" w:cs="Arial"/>
          <w:color w:val="C45911" w:themeColor="accent2" w:themeShade="BF"/>
          <w:sz w:val="28"/>
          <w:szCs w:val="28"/>
          <w:shd w:val="clear" w:color="auto" w:fill="FFFFFF"/>
          <w:lang w:eastAsia="es-ES"/>
        </w:rPr>
        <w:t> durante 2020 dependerá de la</w:t>
      </w:r>
      <w:r w:rsidRPr="008A1DFC">
        <w:rPr>
          <w:rFonts w:ascii="Arial" w:eastAsia="Times New Roman" w:hAnsi="Arial" w:cs="Arial"/>
          <w:b/>
          <w:bCs/>
          <w:color w:val="C45911" w:themeColor="accent2" w:themeShade="BF"/>
          <w:sz w:val="28"/>
          <w:szCs w:val="28"/>
          <w:shd w:val="clear" w:color="auto" w:fill="FFFFFF"/>
          <w:lang w:eastAsia="es-ES"/>
        </w:rPr>
        <w:t> evolución futura de la pandemia</w:t>
      </w:r>
      <w:r w:rsidRPr="00AB5EC0">
        <w:rPr>
          <w:rFonts w:ascii="Arial" w:eastAsia="Times New Roman" w:hAnsi="Arial" w:cs="Arial"/>
          <w:color w:val="C45911" w:themeColor="accent2" w:themeShade="BF"/>
          <w:sz w:val="28"/>
          <w:szCs w:val="28"/>
          <w:shd w:val="clear" w:color="auto" w:fill="FFFFFF"/>
          <w:lang w:eastAsia="es-ES"/>
        </w:rPr>
        <w:t> y de las </w:t>
      </w:r>
      <w:r w:rsidRPr="008A1DFC">
        <w:rPr>
          <w:rFonts w:ascii="Arial" w:eastAsia="Times New Roman" w:hAnsi="Arial" w:cs="Arial"/>
          <w:b/>
          <w:bCs/>
          <w:color w:val="C45911" w:themeColor="accent2" w:themeShade="BF"/>
          <w:sz w:val="28"/>
          <w:szCs w:val="28"/>
          <w:shd w:val="clear" w:color="auto" w:fill="FFFFFF"/>
          <w:lang w:eastAsia="es-ES"/>
        </w:rPr>
        <w:t>medidas políticas</w:t>
      </w:r>
      <w:r w:rsidRPr="00AB5EC0">
        <w:rPr>
          <w:rFonts w:ascii="Arial" w:eastAsia="Times New Roman" w:hAnsi="Arial" w:cs="Arial"/>
          <w:color w:val="C45911" w:themeColor="accent2" w:themeShade="BF"/>
          <w:sz w:val="28"/>
          <w:szCs w:val="28"/>
          <w:shd w:val="clear" w:color="auto" w:fill="FFFFFF"/>
          <w:lang w:eastAsia="es-ES"/>
        </w:rPr>
        <w:t> que se adopten.</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lastRenderedPageBreak/>
        <w:t> </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No obstante, el impacto del COVID-19 en el mercado laboral dista mucho de ser uniforme: hay </w:t>
      </w:r>
      <w:r w:rsidRPr="008A1DFC">
        <w:rPr>
          <w:rFonts w:ascii="Arial" w:eastAsia="Times New Roman" w:hAnsi="Arial" w:cs="Arial"/>
          <w:b/>
          <w:bCs/>
          <w:color w:val="C45911" w:themeColor="accent2" w:themeShade="BF"/>
          <w:sz w:val="28"/>
          <w:szCs w:val="28"/>
          <w:shd w:val="clear" w:color="auto" w:fill="FFFFFF"/>
          <w:lang w:eastAsia="es-ES"/>
        </w:rPr>
        <w:t>sectores específicos que se ven más afectados</w:t>
      </w:r>
      <w:r w:rsidRPr="00AB5EC0">
        <w:rPr>
          <w:rFonts w:ascii="Arial" w:eastAsia="Times New Roman" w:hAnsi="Arial" w:cs="Arial"/>
          <w:color w:val="C45911" w:themeColor="accent2" w:themeShade="BF"/>
          <w:sz w:val="28"/>
          <w:szCs w:val="28"/>
          <w:shd w:val="clear" w:color="auto" w:fill="FFFFFF"/>
          <w:lang w:eastAsia="es-ES"/>
        </w:rPr>
        <w:t> por el colapso de la actividad económica y </w:t>
      </w:r>
      <w:r w:rsidRPr="008A1DFC">
        <w:rPr>
          <w:rFonts w:ascii="Arial" w:eastAsia="Times New Roman" w:hAnsi="Arial" w:cs="Arial"/>
          <w:b/>
          <w:bCs/>
          <w:color w:val="C45911" w:themeColor="accent2" w:themeShade="BF"/>
          <w:sz w:val="28"/>
          <w:szCs w:val="28"/>
          <w:shd w:val="clear" w:color="auto" w:fill="FFFFFF"/>
          <w:lang w:eastAsia="es-ES"/>
        </w:rPr>
        <w:t>otros que tienen menos riesgo</w:t>
      </w:r>
      <w:r w:rsidRPr="00AB5EC0">
        <w:rPr>
          <w:rFonts w:ascii="Arial" w:eastAsia="Times New Roman" w:hAnsi="Arial" w:cs="Arial"/>
          <w:color w:val="C45911" w:themeColor="accent2" w:themeShade="BF"/>
          <w:sz w:val="28"/>
          <w:szCs w:val="28"/>
          <w:shd w:val="clear" w:color="auto" w:fill="FFFFFF"/>
          <w:lang w:eastAsia="es-ES"/>
        </w:rPr>
        <w:t> de sufrir una reducción de puestos de trabajo tanto durante como después de la crisis sanitaria.</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 </w:t>
      </w:r>
    </w:p>
    <w:p w:rsidR="00AB5EC0" w:rsidRPr="00AB5EC0" w:rsidRDefault="00AB5EC0" w:rsidP="00AC2388">
      <w:pPr>
        <w:shd w:val="clear" w:color="auto" w:fill="FFFFFF"/>
        <w:spacing w:before="300" w:after="150" w:line="360" w:lineRule="auto"/>
        <w:jc w:val="both"/>
        <w:outlineLvl w:val="2"/>
        <w:rPr>
          <w:rFonts w:ascii="Arial" w:eastAsia="Times New Roman" w:hAnsi="Arial" w:cs="Arial"/>
          <w:color w:val="C45911" w:themeColor="accent2" w:themeShade="BF"/>
          <w:sz w:val="28"/>
          <w:szCs w:val="28"/>
          <w:lang w:eastAsia="es-ES"/>
        </w:rPr>
      </w:pPr>
      <w:r w:rsidRPr="00AB5EC0">
        <w:rPr>
          <w:rFonts w:ascii="Arial" w:eastAsia="Times New Roman" w:hAnsi="Arial" w:cs="Arial"/>
          <w:color w:val="C45911" w:themeColor="accent2" w:themeShade="BF"/>
          <w:sz w:val="28"/>
          <w:szCs w:val="28"/>
          <w:lang w:eastAsia="es-ES"/>
        </w:rPr>
        <w:t>Los sectores donde el empleo no peligra por la pandemia</w:t>
      </w:r>
    </w:p>
    <w:p w:rsidR="00AB5EC0" w:rsidRPr="00AB5EC0" w:rsidRDefault="00AB5EC0" w:rsidP="00AC2388">
      <w:pPr>
        <w:spacing w:after="0" w:line="360" w:lineRule="auto"/>
        <w:jc w:val="both"/>
        <w:rPr>
          <w:rFonts w:ascii="Arial" w:eastAsia="Times New Roman" w:hAnsi="Arial" w:cs="Arial"/>
          <w:color w:val="C45911" w:themeColor="accent2" w:themeShade="BF"/>
          <w:sz w:val="28"/>
          <w:szCs w:val="28"/>
          <w:lang w:eastAsia="es-ES"/>
        </w:rPr>
      </w:pPr>
      <w:r w:rsidRPr="00AB5EC0">
        <w:rPr>
          <w:rFonts w:ascii="Arial" w:eastAsia="Times New Roman" w:hAnsi="Arial" w:cs="Arial"/>
          <w:color w:val="C45911" w:themeColor="accent2" w:themeShade="BF"/>
          <w:sz w:val="28"/>
          <w:szCs w:val="28"/>
          <w:shd w:val="clear" w:color="auto" w:fill="FFFFFF"/>
          <w:lang w:eastAsia="es-ES"/>
        </w:rPr>
        <w:t> </w:t>
      </w:r>
    </w:p>
    <w:p w:rsidR="00AB5EC0" w:rsidRPr="00AB5EC0" w:rsidRDefault="00AB5EC0" w:rsidP="00AC2388">
      <w:pPr>
        <w:shd w:val="clear" w:color="auto" w:fill="FFFFFF"/>
        <w:spacing w:before="150" w:after="150" w:line="360" w:lineRule="auto"/>
        <w:jc w:val="both"/>
        <w:outlineLvl w:val="3"/>
        <w:rPr>
          <w:rFonts w:ascii="Arial" w:eastAsia="Times New Roman" w:hAnsi="Arial" w:cs="Arial"/>
          <w:color w:val="C45911" w:themeColor="accent2" w:themeShade="BF"/>
          <w:sz w:val="28"/>
          <w:szCs w:val="28"/>
          <w:lang w:eastAsia="es-ES"/>
        </w:rPr>
      </w:pPr>
      <w:r w:rsidRPr="00AB5EC0">
        <w:rPr>
          <w:rFonts w:ascii="Arial" w:eastAsia="Times New Roman" w:hAnsi="Arial" w:cs="Arial"/>
          <w:color w:val="C45911" w:themeColor="accent2" w:themeShade="BF"/>
          <w:sz w:val="28"/>
          <w:szCs w:val="28"/>
          <w:lang w:eastAsia="es-ES"/>
        </w:rPr>
        <w:t>1. El sector de las actividades sanitarias y de servicios sociales</w:t>
      </w:r>
    </w:p>
    <w:p w:rsidR="00AB5EC0" w:rsidRPr="00AB5EC0" w:rsidRDefault="00AB5EC0" w:rsidP="00AC2388">
      <w:pPr>
        <w:spacing w:after="0" w:line="360" w:lineRule="auto"/>
        <w:jc w:val="both"/>
        <w:rPr>
          <w:rFonts w:ascii="Arial" w:eastAsia="Times New Roman" w:hAnsi="Arial" w:cs="Arial"/>
          <w:color w:val="C45911" w:themeColor="accent2" w:themeShade="BF"/>
          <w:sz w:val="28"/>
          <w:szCs w:val="28"/>
          <w:lang w:eastAsia="es-ES"/>
        </w:rPr>
      </w:pPr>
      <w:r w:rsidRPr="00AB5EC0">
        <w:rPr>
          <w:rFonts w:ascii="Arial" w:eastAsia="Times New Roman" w:hAnsi="Arial" w:cs="Arial"/>
          <w:color w:val="C45911" w:themeColor="accent2" w:themeShade="BF"/>
          <w:sz w:val="28"/>
          <w:szCs w:val="28"/>
          <w:shd w:val="clear" w:color="auto" w:fill="FFFFFF"/>
          <w:lang w:eastAsia="es-ES"/>
        </w:rPr>
        <w:t> </w:t>
      </w:r>
      <w:r w:rsidRPr="008A1DFC">
        <w:rPr>
          <w:rFonts w:ascii="Arial" w:eastAsia="Times New Roman" w:hAnsi="Arial" w:cs="Arial"/>
          <w:noProof/>
          <w:color w:val="C45911" w:themeColor="accent2" w:themeShade="BF"/>
          <w:sz w:val="28"/>
          <w:szCs w:val="28"/>
          <w:lang w:eastAsia="es-ES"/>
        </w:rPr>
        <w:drawing>
          <wp:inline distT="0" distB="0" distL="0" distR="0">
            <wp:extent cx="3297600" cy="1800000"/>
            <wp:effectExtent l="0" t="0" r="0" b="0"/>
            <wp:docPr id="4" name="Imagen 4" descr="https://eu.edcwb.com/img/news/sector_sanit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u.edcwb.com/img/news/sector_sanitari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7600" cy="1800000"/>
                    </a:xfrm>
                    <a:prstGeom prst="rect">
                      <a:avLst/>
                    </a:prstGeom>
                    <a:noFill/>
                    <a:ln>
                      <a:noFill/>
                    </a:ln>
                  </pic:spPr>
                </pic:pic>
              </a:graphicData>
            </a:graphic>
          </wp:inline>
        </w:drawing>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 xml:space="preserve">Uno de los sectores económicos con menos probabilidades de padecer desempleo, tanto durante como después </w:t>
      </w:r>
      <w:r w:rsidRPr="00AB5EC0">
        <w:rPr>
          <w:rFonts w:ascii="Arial" w:eastAsia="Times New Roman" w:hAnsi="Arial" w:cs="Arial"/>
          <w:color w:val="C45911" w:themeColor="accent2" w:themeShade="BF"/>
          <w:sz w:val="28"/>
          <w:szCs w:val="28"/>
          <w:shd w:val="clear" w:color="auto" w:fill="FFFFFF"/>
          <w:lang w:eastAsia="es-ES"/>
        </w:rPr>
        <w:lastRenderedPageBreak/>
        <w:t>de la pandemia, es el relacionado con las </w:t>
      </w:r>
      <w:r w:rsidRPr="008A1DFC">
        <w:rPr>
          <w:rFonts w:ascii="Arial" w:eastAsia="Times New Roman" w:hAnsi="Arial" w:cs="Arial"/>
          <w:b/>
          <w:bCs/>
          <w:color w:val="C45911" w:themeColor="accent2" w:themeShade="BF"/>
          <w:sz w:val="28"/>
          <w:szCs w:val="28"/>
          <w:shd w:val="clear" w:color="auto" w:fill="FFFFFF"/>
          <w:lang w:eastAsia="es-ES"/>
        </w:rPr>
        <w:t>actividades sanitarias y de servicios sociales</w:t>
      </w:r>
      <w:r w:rsidRPr="00AB5EC0">
        <w:rPr>
          <w:rFonts w:ascii="Arial" w:eastAsia="Times New Roman" w:hAnsi="Arial" w:cs="Arial"/>
          <w:color w:val="C45911" w:themeColor="accent2" w:themeShade="BF"/>
          <w:sz w:val="28"/>
          <w:szCs w:val="28"/>
          <w:shd w:val="clear" w:color="auto" w:fill="FFFFFF"/>
          <w:lang w:eastAsia="es-ES"/>
        </w:rPr>
        <w:t>, que según la OIT está constituido en un 70,4 % por mujeres.</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 </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Alrededor de </w:t>
      </w:r>
      <w:r w:rsidRPr="008A1DFC">
        <w:rPr>
          <w:rFonts w:ascii="Arial" w:eastAsia="Times New Roman" w:hAnsi="Arial" w:cs="Arial"/>
          <w:b/>
          <w:bCs/>
          <w:color w:val="C45911" w:themeColor="accent2" w:themeShade="BF"/>
          <w:sz w:val="28"/>
          <w:szCs w:val="28"/>
          <w:shd w:val="clear" w:color="auto" w:fill="FFFFFF"/>
          <w:lang w:eastAsia="es-ES"/>
        </w:rPr>
        <w:t>136 millones de personas trabajan en actividades de atención de la salud y de asistencia social</w:t>
      </w:r>
      <w:r w:rsidRPr="00AB5EC0">
        <w:rPr>
          <w:rFonts w:ascii="Arial" w:eastAsia="Times New Roman" w:hAnsi="Arial" w:cs="Arial"/>
          <w:color w:val="C45911" w:themeColor="accent2" w:themeShade="BF"/>
          <w:sz w:val="28"/>
          <w:szCs w:val="28"/>
          <w:shd w:val="clear" w:color="auto" w:fill="FFFFFF"/>
          <w:lang w:eastAsia="es-ES"/>
        </w:rPr>
        <w:t>. Entre estas se encuentra el personal de enfermería, los médicos, otros profesionales relacionados con la salud (como los técnicos de laboratorio, por ejemplo), los empleados y empleadas de centros de atención en residencias, así como los trabajadores sociales.</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 </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En su informe, el organismo también incluye en este grupo de trabajadores y trabajadoras al </w:t>
      </w:r>
      <w:r w:rsidRPr="008A1DFC">
        <w:rPr>
          <w:rFonts w:ascii="Arial" w:eastAsia="Times New Roman" w:hAnsi="Arial" w:cs="Arial"/>
          <w:b/>
          <w:bCs/>
          <w:color w:val="C45911" w:themeColor="accent2" w:themeShade="BF"/>
          <w:sz w:val="28"/>
          <w:szCs w:val="28"/>
          <w:shd w:val="clear" w:color="auto" w:fill="FFFFFF"/>
          <w:lang w:eastAsia="es-ES"/>
        </w:rPr>
        <w:t>personal de lavandería y limpieza del sector hospitalario</w:t>
      </w:r>
      <w:r w:rsidRPr="00AB5EC0">
        <w:rPr>
          <w:rFonts w:ascii="Arial" w:eastAsia="Times New Roman" w:hAnsi="Arial" w:cs="Arial"/>
          <w:color w:val="C45911" w:themeColor="accent2" w:themeShade="BF"/>
          <w:sz w:val="28"/>
          <w:szCs w:val="28"/>
          <w:shd w:val="clear" w:color="auto" w:fill="FFFFFF"/>
          <w:lang w:eastAsia="es-ES"/>
        </w:rPr>
        <w:t>, que también se ha visto implicado en la lucha contra el coronavirus.</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 </w:t>
      </w:r>
    </w:p>
    <w:p w:rsidR="00AB5EC0" w:rsidRPr="00AB5EC0" w:rsidRDefault="008A1DFC" w:rsidP="00AC2388">
      <w:pPr>
        <w:shd w:val="clear" w:color="auto" w:fill="FFFFFF"/>
        <w:spacing w:before="150" w:after="150" w:line="360" w:lineRule="auto"/>
        <w:jc w:val="both"/>
        <w:outlineLvl w:val="3"/>
        <w:rPr>
          <w:rFonts w:ascii="Arial" w:eastAsia="Times New Roman" w:hAnsi="Arial" w:cs="Arial"/>
          <w:color w:val="C45911" w:themeColor="accent2" w:themeShade="BF"/>
          <w:sz w:val="28"/>
          <w:szCs w:val="28"/>
          <w:lang w:eastAsia="es-ES"/>
        </w:rPr>
      </w:pPr>
      <w:r w:rsidRPr="008A1DFC">
        <w:rPr>
          <w:rFonts w:ascii="Arial" w:eastAsia="Times New Roman" w:hAnsi="Arial" w:cs="Arial"/>
          <w:noProof/>
          <w:color w:val="C45911" w:themeColor="accent2" w:themeShade="BF"/>
          <w:sz w:val="28"/>
          <w:szCs w:val="28"/>
          <w:lang w:eastAsia="es-ES"/>
        </w:rPr>
        <w:drawing>
          <wp:anchor distT="0" distB="0" distL="114300" distR="114300" simplePos="0" relativeHeight="251658240" behindDoc="0" locked="0" layoutInCell="1" allowOverlap="1">
            <wp:simplePos x="0" y="0"/>
            <wp:positionH relativeFrom="column">
              <wp:posOffset>2033905</wp:posOffset>
            </wp:positionH>
            <wp:positionV relativeFrom="paragraph">
              <wp:posOffset>103505</wp:posOffset>
            </wp:positionV>
            <wp:extent cx="3297555" cy="1799590"/>
            <wp:effectExtent l="0" t="0" r="0" b="0"/>
            <wp:wrapNone/>
            <wp:docPr id="3" name="Imagen 3" descr="https://eu.edcwb.com/img/news/sector_educaciono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u.edcwb.com/img/news/sector_educacionon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7555" cy="1799590"/>
                    </a:xfrm>
                    <a:prstGeom prst="rect">
                      <a:avLst/>
                    </a:prstGeom>
                    <a:noFill/>
                    <a:ln>
                      <a:noFill/>
                    </a:ln>
                  </pic:spPr>
                </pic:pic>
              </a:graphicData>
            </a:graphic>
          </wp:anchor>
        </w:drawing>
      </w:r>
      <w:r w:rsidR="00AB5EC0" w:rsidRPr="00AB5EC0">
        <w:rPr>
          <w:rFonts w:ascii="Arial" w:eastAsia="Times New Roman" w:hAnsi="Arial" w:cs="Arial"/>
          <w:color w:val="C45911" w:themeColor="accent2" w:themeShade="BF"/>
          <w:sz w:val="28"/>
          <w:szCs w:val="28"/>
          <w:lang w:eastAsia="es-ES"/>
        </w:rPr>
        <w:t>2. El sector educativo</w:t>
      </w:r>
    </w:p>
    <w:p w:rsidR="00AB5EC0" w:rsidRPr="00AB5EC0" w:rsidRDefault="00AB5EC0" w:rsidP="00AC2388">
      <w:pPr>
        <w:spacing w:after="0" w:line="360" w:lineRule="auto"/>
        <w:jc w:val="both"/>
        <w:rPr>
          <w:rFonts w:ascii="Arial" w:eastAsia="Times New Roman" w:hAnsi="Arial" w:cs="Arial"/>
          <w:color w:val="C45911" w:themeColor="accent2" w:themeShade="BF"/>
          <w:sz w:val="28"/>
          <w:szCs w:val="28"/>
          <w:lang w:eastAsia="es-ES"/>
        </w:rPr>
      </w:pP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Pese al cierre de centros educativos y formativos de todo el mundo, el </w:t>
      </w:r>
      <w:r w:rsidRPr="008A1DFC">
        <w:rPr>
          <w:rFonts w:ascii="Arial" w:eastAsia="Times New Roman" w:hAnsi="Arial" w:cs="Arial"/>
          <w:b/>
          <w:bCs/>
          <w:color w:val="C45911" w:themeColor="accent2" w:themeShade="BF"/>
          <w:sz w:val="28"/>
          <w:szCs w:val="28"/>
          <w:shd w:val="clear" w:color="auto" w:fill="FFFFFF"/>
          <w:lang w:eastAsia="es-ES"/>
        </w:rPr>
        <w:t>COVID-19 </w:t>
      </w:r>
      <w:r w:rsidRPr="00AB5EC0">
        <w:rPr>
          <w:rFonts w:ascii="Arial" w:eastAsia="Times New Roman" w:hAnsi="Arial" w:cs="Arial"/>
          <w:color w:val="C45911" w:themeColor="accent2" w:themeShade="BF"/>
          <w:sz w:val="28"/>
          <w:szCs w:val="28"/>
          <w:shd w:val="clear" w:color="auto" w:fill="FFFFFF"/>
          <w:lang w:eastAsia="es-ES"/>
        </w:rPr>
        <w:t>ha tenido un</w:t>
      </w:r>
      <w:r w:rsidRPr="008A1DFC">
        <w:rPr>
          <w:rFonts w:ascii="Arial" w:eastAsia="Times New Roman" w:hAnsi="Arial" w:cs="Arial"/>
          <w:b/>
          <w:bCs/>
          <w:color w:val="C45911" w:themeColor="accent2" w:themeShade="BF"/>
          <w:sz w:val="28"/>
          <w:szCs w:val="28"/>
          <w:shd w:val="clear" w:color="auto" w:fill="FFFFFF"/>
          <w:lang w:eastAsia="es-ES"/>
        </w:rPr>
        <w:t> bajo efecto en el empleo del sector de la enseñanza a nivel mundial</w:t>
      </w:r>
      <w:r w:rsidRPr="00AB5EC0">
        <w:rPr>
          <w:rFonts w:ascii="Arial" w:eastAsia="Times New Roman" w:hAnsi="Arial" w:cs="Arial"/>
          <w:color w:val="C45911" w:themeColor="accent2" w:themeShade="BF"/>
          <w:sz w:val="28"/>
          <w:szCs w:val="28"/>
          <w:shd w:val="clear" w:color="auto" w:fill="FFFFFF"/>
          <w:lang w:eastAsia="es-ES"/>
        </w:rPr>
        <w:t> y podría seguir así, según la OIT.</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lastRenderedPageBreak/>
        <w:t> </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No obstante, </w:t>
      </w:r>
      <w:r w:rsidRPr="008A1DFC">
        <w:rPr>
          <w:rFonts w:ascii="Arial" w:eastAsia="Times New Roman" w:hAnsi="Arial" w:cs="Arial"/>
          <w:b/>
          <w:bCs/>
          <w:color w:val="C45911" w:themeColor="accent2" w:themeShade="BF"/>
          <w:sz w:val="28"/>
          <w:szCs w:val="28"/>
          <w:shd w:val="clear" w:color="auto" w:fill="FFFFFF"/>
          <w:lang w:eastAsia="es-ES"/>
        </w:rPr>
        <w:t>en España el sector educativo está considerado como el cuarto que más ha perdido empleos por el coronavirus</w:t>
      </w:r>
      <w:r w:rsidRPr="00AB5EC0">
        <w:rPr>
          <w:rFonts w:ascii="Arial" w:eastAsia="Times New Roman" w:hAnsi="Arial" w:cs="Arial"/>
          <w:color w:val="C45911" w:themeColor="accent2" w:themeShade="BF"/>
          <w:sz w:val="28"/>
          <w:szCs w:val="28"/>
          <w:shd w:val="clear" w:color="auto" w:fill="FFFFFF"/>
          <w:lang w:eastAsia="es-ES"/>
        </w:rPr>
        <w:t>, después de la construcción, la hostelería y los servicios administrativos, según un comunicado reciente de Comisiones Obreras Enseñanza. El sindicato asegura que debido al estado de alarma se han perdido 52.768 empleos en el ámbito educativo, equivalente a una </w:t>
      </w:r>
      <w:r w:rsidRPr="008A1DFC">
        <w:rPr>
          <w:rFonts w:ascii="Arial" w:eastAsia="Times New Roman" w:hAnsi="Arial" w:cs="Arial"/>
          <w:b/>
          <w:bCs/>
          <w:color w:val="C45911" w:themeColor="accent2" w:themeShade="BF"/>
          <w:sz w:val="28"/>
          <w:szCs w:val="28"/>
          <w:shd w:val="clear" w:color="auto" w:fill="FFFFFF"/>
          <w:lang w:eastAsia="es-ES"/>
        </w:rPr>
        <w:t>caída del 5,34 %,</w:t>
      </w:r>
      <w:r w:rsidRPr="00AB5EC0">
        <w:rPr>
          <w:rFonts w:ascii="Arial" w:eastAsia="Times New Roman" w:hAnsi="Arial" w:cs="Arial"/>
          <w:color w:val="C45911" w:themeColor="accent2" w:themeShade="BF"/>
          <w:sz w:val="28"/>
          <w:szCs w:val="28"/>
          <w:shd w:val="clear" w:color="auto" w:fill="FFFFFF"/>
          <w:lang w:eastAsia="es-ES"/>
        </w:rPr>
        <w:t> específicamente en la </w:t>
      </w:r>
      <w:r w:rsidRPr="008A1DFC">
        <w:rPr>
          <w:rFonts w:ascii="Arial" w:eastAsia="Times New Roman" w:hAnsi="Arial" w:cs="Arial"/>
          <w:b/>
          <w:bCs/>
          <w:color w:val="C45911" w:themeColor="accent2" w:themeShade="BF"/>
          <w:sz w:val="28"/>
          <w:szCs w:val="28"/>
          <w:shd w:val="clear" w:color="auto" w:fill="FFFFFF"/>
          <w:lang w:eastAsia="es-ES"/>
        </w:rPr>
        <w:t>Educación Infantil y en sectores socioeducativos.</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 </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Aun así, la OIT considera que </w:t>
      </w:r>
      <w:r w:rsidRPr="008A1DFC">
        <w:rPr>
          <w:rFonts w:ascii="Arial" w:eastAsia="Times New Roman" w:hAnsi="Arial" w:cs="Arial"/>
          <w:b/>
          <w:bCs/>
          <w:color w:val="C45911" w:themeColor="accent2" w:themeShade="BF"/>
          <w:sz w:val="28"/>
          <w:szCs w:val="28"/>
          <w:shd w:val="clear" w:color="auto" w:fill="FFFFFF"/>
          <w:lang w:eastAsia="es-ES"/>
        </w:rPr>
        <w:t>la educación tendrá un menor riesgo de pérdidas</w:t>
      </w:r>
      <w:r w:rsidRPr="00AB5EC0">
        <w:rPr>
          <w:rFonts w:ascii="Arial" w:eastAsia="Times New Roman" w:hAnsi="Arial" w:cs="Arial"/>
          <w:color w:val="C45911" w:themeColor="accent2" w:themeShade="BF"/>
          <w:sz w:val="28"/>
          <w:szCs w:val="28"/>
          <w:shd w:val="clear" w:color="auto" w:fill="FFFFFF"/>
          <w:lang w:eastAsia="es-ES"/>
        </w:rPr>
        <w:t> </w:t>
      </w:r>
      <w:r w:rsidRPr="008A1DFC">
        <w:rPr>
          <w:rFonts w:ascii="Arial" w:eastAsia="Times New Roman" w:hAnsi="Arial" w:cs="Arial"/>
          <w:b/>
          <w:bCs/>
          <w:color w:val="C45911" w:themeColor="accent2" w:themeShade="BF"/>
          <w:sz w:val="28"/>
          <w:szCs w:val="28"/>
          <w:shd w:val="clear" w:color="auto" w:fill="FFFFFF"/>
          <w:lang w:eastAsia="es-ES"/>
        </w:rPr>
        <w:t>de puestos</w:t>
      </w:r>
      <w:r w:rsidRPr="00AB5EC0">
        <w:rPr>
          <w:rFonts w:ascii="Arial" w:eastAsia="Times New Roman" w:hAnsi="Arial" w:cs="Arial"/>
          <w:color w:val="C45911" w:themeColor="accent2" w:themeShade="BF"/>
          <w:sz w:val="28"/>
          <w:szCs w:val="28"/>
          <w:shd w:val="clear" w:color="auto" w:fill="FFFFFF"/>
          <w:lang w:eastAsia="es-ES"/>
        </w:rPr>
        <w:t> de trabajo, aunque represente solo el 5,3 % del empleo mundial.  </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 </w:t>
      </w:r>
    </w:p>
    <w:p w:rsidR="00AB5EC0" w:rsidRPr="00AB5EC0" w:rsidRDefault="00AB5EC0" w:rsidP="00AC2388">
      <w:pPr>
        <w:shd w:val="clear" w:color="auto" w:fill="FFFFFF"/>
        <w:spacing w:before="150" w:after="150" w:line="360" w:lineRule="auto"/>
        <w:jc w:val="both"/>
        <w:outlineLvl w:val="3"/>
        <w:rPr>
          <w:rFonts w:ascii="Arial" w:eastAsia="Times New Roman" w:hAnsi="Arial" w:cs="Arial"/>
          <w:color w:val="C45911" w:themeColor="accent2" w:themeShade="BF"/>
          <w:sz w:val="28"/>
          <w:szCs w:val="28"/>
          <w:lang w:eastAsia="es-ES"/>
        </w:rPr>
      </w:pPr>
      <w:r w:rsidRPr="00AB5EC0">
        <w:rPr>
          <w:rFonts w:ascii="Arial" w:eastAsia="Times New Roman" w:hAnsi="Arial" w:cs="Arial"/>
          <w:color w:val="C45911" w:themeColor="accent2" w:themeShade="BF"/>
          <w:sz w:val="28"/>
          <w:szCs w:val="28"/>
          <w:lang w:eastAsia="es-ES"/>
        </w:rPr>
        <w:t>3. La administración pública, la defensa, la seguridad social</w:t>
      </w:r>
    </w:p>
    <w:p w:rsidR="00AB5EC0" w:rsidRPr="00AB5EC0" w:rsidRDefault="00AB5EC0" w:rsidP="00AC2388">
      <w:pPr>
        <w:spacing w:after="0" w:line="360" w:lineRule="auto"/>
        <w:jc w:val="both"/>
        <w:rPr>
          <w:rFonts w:ascii="Arial" w:eastAsia="Times New Roman" w:hAnsi="Arial" w:cs="Arial"/>
          <w:color w:val="C45911" w:themeColor="accent2" w:themeShade="BF"/>
          <w:sz w:val="28"/>
          <w:szCs w:val="28"/>
          <w:lang w:eastAsia="es-ES"/>
        </w:rPr>
      </w:pPr>
      <w:r w:rsidRPr="00AB5EC0">
        <w:rPr>
          <w:rFonts w:ascii="Arial" w:eastAsia="Times New Roman" w:hAnsi="Arial" w:cs="Arial"/>
          <w:color w:val="C45911" w:themeColor="accent2" w:themeShade="BF"/>
          <w:sz w:val="28"/>
          <w:szCs w:val="28"/>
          <w:shd w:val="clear" w:color="auto" w:fill="FFFFFF"/>
          <w:lang w:eastAsia="es-ES"/>
        </w:rPr>
        <w:t> </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Los funcionarios de la </w:t>
      </w:r>
      <w:r w:rsidRPr="008A1DFC">
        <w:rPr>
          <w:rFonts w:ascii="Arial" w:eastAsia="Times New Roman" w:hAnsi="Arial" w:cs="Arial"/>
          <w:b/>
          <w:bCs/>
          <w:color w:val="C45911" w:themeColor="accent2" w:themeShade="BF"/>
          <w:sz w:val="28"/>
          <w:szCs w:val="28"/>
          <w:shd w:val="clear" w:color="auto" w:fill="FFFFFF"/>
          <w:lang w:eastAsia="es-ES"/>
        </w:rPr>
        <w:t>administración pública, defensa y la seguridad social</w:t>
      </w:r>
      <w:r w:rsidRPr="00AB5EC0">
        <w:rPr>
          <w:rFonts w:ascii="Arial" w:eastAsia="Times New Roman" w:hAnsi="Arial" w:cs="Arial"/>
          <w:color w:val="C45911" w:themeColor="accent2" w:themeShade="BF"/>
          <w:sz w:val="28"/>
          <w:szCs w:val="28"/>
          <w:shd w:val="clear" w:color="auto" w:fill="FFFFFF"/>
          <w:lang w:eastAsia="es-ES"/>
        </w:rPr>
        <w:t>, también se verán menos afectados por el coronavirus a nivel de empleo. Si bien el empleo en este sector </w:t>
      </w:r>
      <w:r w:rsidRPr="008A1DFC">
        <w:rPr>
          <w:rFonts w:ascii="Arial" w:eastAsia="Times New Roman" w:hAnsi="Arial" w:cs="Arial"/>
          <w:b/>
          <w:bCs/>
          <w:color w:val="C45911" w:themeColor="accent2" w:themeShade="BF"/>
          <w:sz w:val="28"/>
          <w:szCs w:val="28"/>
          <w:shd w:val="clear" w:color="auto" w:fill="FFFFFF"/>
          <w:lang w:eastAsia="es-ES"/>
        </w:rPr>
        <w:t>constituye el 4,3 % de los trabajos del mundo.</w:t>
      </w:r>
    </w:p>
    <w:p w:rsidR="00AB5EC0" w:rsidRPr="00AB5EC0" w:rsidRDefault="00AB5EC0" w:rsidP="00AC2388">
      <w:pPr>
        <w:shd w:val="clear" w:color="auto" w:fill="FFFFFF"/>
        <w:spacing w:before="150" w:after="150" w:line="360" w:lineRule="auto"/>
        <w:jc w:val="both"/>
        <w:outlineLvl w:val="3"/>
        <w:rPr>
          <w:rFonts w:ascii="Arial" w:eastAsia="Times New Roman" w:hAnsi="Arial" w:cs="Arial"/>
          <w:color w:val="C45911" w:themeColor="accent2" w:themeShade="BF"/>
          <w:sz w:val="28"/>
          <w:szCs w:val="28"/>
          <w:lang w:eastAsia="es-ES"/>
        </w:rPr>
      </w:pPr>
      <w:r w:rsidRPr="00AB5EC0">
        <w:rPr>
          <w:rFonts w:ascii="Arial" w:eastAsia="Times New Roman" w:hAnsi="Arial" w:cs="Arial"/>
          <w:color w:val="C45911" w:themeColor="accent2" w:themeShade="BF"/>
          <w:sz w:val="28"/>
          <w:szCs w:val="28"/>
          <w:lang w:eastAsia="es-ES"/>
        </w:rPr>
        <w:t> </w:t>
      </w:r>
    </w:p>
    <w:p w:rsidR="00AB5EC0" w:rsidRPr="00AB5EC0" w:rsidRDefault="00AB5EC0" w:rsidP="00AC2388">
      <w:pPr>
        <w:shd w:val="clear" w:color="auto" w:fill="FFFFFF"/>
        <w:spacing w:before="150" w:after="150" w:line="360" w:lineRule="auto"/>
        <w:jc w:val="both"/>
        <w:outlineLvl w:val="3"/>
        <w:rPr>
          <w:rFonts w:ascii="Arial" w:eastAsia="Times New Roman" w:hAnsi="Arial" w:cs="Arial"/>
          <w:color w:val="C45911" w:themeColor="accent2" w:themeShade="BF"/>
          <w:sz w:val="28"/>
          <w:szCs w:val="28"/>
          <w:lang w:eastAsia="es-ES"/>
        </w:rPr>
      </w:pPr>
      <w:r w:rsidRPr="00AB5EC0">
        <w:rPr>
          <w:rFonts w:ascii="Arial" w:eastAsia="Times New Roman" w:hAnsi="Arial" w:cs="Arial"/>
          <w:color w:val="C45911" w:themeColor="accent2" w:themeShade="BF"/>
          <w:sz w:val="28"/>
          <w:szCs w:val="28"/>
          <w:lang w:eastAsia="es-ES"/>
        </w:rPr>
        <w:t>4. Los servicios públicos esenciales</w:t>
      </w:r>
    </w:p>
    <w:p w:rsidR="00AB5EC0" w:rsidRPr="00AB5EC0" w:rsidRDefault="00AB5EC0" w:rsidP="00AC2388">
      <w:pPr>
        <w:spacing w:after="0" w:line="360" w:lineRule="auto"/>
        <w:jc w:val="both"/>
        <w:rPr>
          <w:rFonts w:ascii="Arial" w:eastAsia="Times New Roman" w:hAnsi="Arial" w:cs="Arial"/>
          <w:color w:val="C45911" w:themeColor="accent2" w:themeShade="BF"/>
          <w:sz w:val="28"/>
          <w:szCs w:val="28"/>
          <w:lang w:eastAsia="es-ES"/>
        </w:rPr>
      </w:pPr>
      <w:r w:rsidRPr="00AB5EC0">
        <w:rPr>
          <w:rFonts w:ascii="Arial" w:eastAsia="Times New Roman" w:hAnsi="Arial" w:cs="Arial"/>
          <w:color w:val="C45911" w:themeColor="accent2" w:themeShade="BF"/>
          <w:sz w:val="28"/>
          <w:szCs w:val="28"/>
          <w:shd w:val="clear" w:color="auto" w:fill="FFFFFF"/>
          <w:lang w:eastAsia="es-ES"/>
        </w:rPr>
        <w:lastRenderedPageBreak/>
        <w:t> </w:t>
      </w:r>
      <w:r w:rsidRPr="00AB5EC0">
        <w:rPr>
          <w:rFonts w:ascii="Arial" w:eastAsia="Times New Roman" w:hAnsi="Arial" w:cs="Arial"/>
          <w:color w:val="C45911" w:themeColor="accent2" w:themeShade="BF"/>
          <w:sz w:val="28"/>
          <w:szCs w:val="28"/>
          <w:lang w:eastAsia="es-ES"/>
        </w:rPr>
        <w:br/>
      </w:r>
      <w:r w:rsidRPr="008A1DFC">
        <w:rPr>
          <w:rFonts w:ascii="Arial" w:eastAsia="Times New Roman" w:hAnsi="Arial" w:cs="Arial"/>
          <w:noProof/>
          <w:color w:val="C45911" w:themeColor="accent2" w:themeShade="BF"/>
          <w:sz w:val="28"/>
          <w:szCs w:val="28"/>
          <w:lang w:eastAsia="es-ES"/>
        </w:rPr>
        <w:drawing>
          <wp:inline distT="0" distB="0" distL="0" distR="0">
            <wp:extent cx="3297600" cy="1800000"/>
            <wp:effectExtent l="0" t="0" r="0" b="0"/>
            <wp:docPr id="2" name="Imagen 2" descr="https://eu.edcwb.com/img/news/serviciosesenci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u.edcwb.com/img/news/serviciosesencial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7600" cy="1800000"/>
                    </a:xfrm>
                    <a:prstGeom prst="rect">
                      <a:avLst/>
                    </a:prstGeom>
                    <a:noFill/>
                    <a:ln>
                      <a:noFill/>
                    </a:ln>
                  </pic:spPr>
                </pic:pic>
              </a:graphicData>
            </a:graphic>
          </wp:inline>
        </w:drawing>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 xml:space="preserve">Otros puestos que no se ven afectados por el </w:t>
      </w:r>
      <w:proofErr w:type="gramStart"/>
      <w:r w:rsidRPr="00AB5EC0">
        <w:rPr>
          <w:rFonts w:ascii="Arial" w:eastAsia="Times New Roman" w:hAnsi="Arial" w:cs="Arial"/>
          <w:color w:val="C45911" w:themeColor="accent2" w:themeShade="BF"/>
          <w:sz w:val="28"/>
          <w:szCs w:val="28"/>
          <w:shd w:val="clear" w:color="auto" w:fill="FFFFFF"/>
          <w:lang w:eastAsia="es-ES"/>
        </w:rPr>
        <w:t>coronavirus ,</w:t>
      </w:r>
      <w:proofErr w:type="gramEnd"/>
      <w:r w:rsidRPr="00AB5EC0">
        <w:rPr>
          <w:rFonts w:ascii="Arial" w:eastAsia="Times New Roman" w:hAnsi="Arial" w:cs="Arial"/>
          <w:color w:val="C45911" w:themeColor="accent2" w:themeShade="BF"/>
          <w:sz w:val="28"/>
          <w:szCs w:val="28"/>
          <w:shd w:val="clear" w:color="auto" w:fill="FFFFFF"/>
          <w:lang w:eastAsia="es-ES"/>
        </w:rPr>
        <w:t xml:space="preserve"> y que se prevé que no peligren en el futuro, son los del </w:t>
      </w:r>
      <w:r w:rsidRPr="008A1DFC">
        <w:rPr>
          <w:rFonts w:ascii="Arial" w:eastAsia="Times New Roman" w:hAnsi="Arial" w:cs="Arial"/>
          <w:b/>
          <w:bCs/>
          <w:color w:val="C45911" w:themeColor="accent2" w:themeShade="BF"/>
          <w:sz w:val="28"/>
          <w:szCs w:val="28"/>
          <w:shd w:val="clear" w:color="auto" w:fill="FFFFFF"/>
          <w:lang w:eastAsia="es-ES"/>
        </w:rPr>
        <w:t>sector de los servicios públicos esenciales</w:t>
      </w:r>
      <w:r w:rsidRPr="00AB5EC0">
        <w:rPr>
          <w:rFonts w:ascii="Arial" w:eastAsia="Times New Roman" w:hAnsi="Arial" w:cs="Arial"/>
          <w:color w:val="C45911" w:themeColor="accent2" w:themeShade="BF"/>
          <w:sz w:val="28"/>
          <w:szCs w:val="28"/>
          <w:shd w:val="clear" w:color="auto" w:fill="FFFFFF"/>
          <w:lang w:eastAsia="es-ES"/>
        </w:rPr>
        <w:t>. Estos son el transporte público; el suministro de agua, gas y electricidad; las telecomunicaciones; así como la recogida, tratamiento y aprovechamiento de residuos. Sin embargo, los </w:t>
      </w:r>
      <w:r w:rsidRPr="008A1DFC">
        <w:rPr>
          <w:rFonts w:ascii="Arial" w:eastAsia="Times New Roman" w:hAnsi="Arial" w:cs="Arial"/>
          <w:b/>
          <w:bCs/>
          <w:color w:val="C45911" w:themeColor="accent2" w:themeShade="BF"/>
          <w:sz w:val="28"/>
          <w:szCs w:val="28"/>
          <w:shd w:val="clear" w:color="auto" w:fill="FFFFFF"/>
          <w:lang w:eastAsia="es-ES"/>
        </w:rPr>
        <w:t>trabajos en este sector representan solo el 0,8 % del empleo mundial.</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 </w:t>
      </w:r>
    </w:p>
    <w:p w:rsidR="008A1DFC" w:rsidRDefault="008A1DFC" w:rsidP="00AC2388">
      <w:pPr>
        <w:shd w:val="clear" w:color="auto" w:fill="FFFFFF"/>
        <w:spacing w:before="300" w:after="150" w:line="360" w:lineRule="auto"/>
        <w:jc w:val="both"/>
        <w:outlineLvl w:val="2"/>
        <w:rPr>
          <w:rFonts w:ascii="Arial" w:eastAsia="Times New Roman" w:hAnsi="Arial" w:cs="Arial"/>
          <w:color w:val="C45911" w:themeColor="accent2" w:themeShade="BF"/>
          <w:sz w:val="28"/>
          <w:szCs w:val="28"/>
          <w:lang w:eastAsia="es-ES"/>
        </w:rPr>
      </w:pPr>
    </w:p>
    <w:p w:rsidR="008A1DFC" w:rsidRDefault="008A1DFC" w:rsidP="00AC2388">
      <w:pPr>
        <w:shd w:val="clear" w:color="auto" w:fill="FFFFFF"/>
        <w:spacing w:before="300" w:after="150" w:line="360" w:lineRule="auto"/>
        <w:jc w:val="both"/>
        <w:outlineLvl w:val="2"/>
        <w:rPr>
          <w:rFonts w:ascii="Arial" w:eastAsia="Times New Roman" w:hAnsi="Arial" w:cs="Arial"/>
          <w:color w:val="C45911" w:themeColor="accent2" w:themeShade="BF"/>
          <w:sz w:val="28"/>
          <w:szCs w:val="28"/>
          <w:lang w:eastAsia="es-ES"/>
        </w:rPr>
      </w:pPr>
    </w:p>
    <w:p w:rsidR="00AB5EC0" w:rsidRPr="00AB5EC0" w:rsidRDefault="00AB5EC0" w:rsidP="00AC2388">
      <w:pPr>
        <w:shd w:val="clear" w:color="auto" w:fill="FFFFFF"/>
        <w:spacing w:before="300" w:after="150" w:line="360" w:lineRule="auto"/>
        <w:jc w:val="both"/>
        <w:outlineLvl w:val="2"/>
        <w:rPr>
          <w:rFonts w:ascii="Arial" w:eastAsia="Times New Roman" w:hAnsi="Arial" w:cs="Arial"/>
          <w:color w:val="C45911" w:themeColor="accent2" w:themeShade="BF"/>
          <w:sz w:val="28"/>
          <w:szCs w:val="28"/>
          <w:lang w:eastAsia="es-ES"/>
        </w:rPr>
      </w:pPr>
      <w:r w:rsidRPr="00AB5EC0">
        <w:rPr>
          <w:rFonts w:ascii="Arial" w:eastAsia="Times New Roman" w:hAnsi="Arial" w:cs="Arial"/>
          <w:color w:val="C45911" w:themeColor="accent2" w:themeShade="BF"/>
          <w:sz w:val="28"/>
          <w:szCs w:val="28"/>
          <w:lang w:eastAsia="es-ES"/>
        </w:rPr>
        <w:t>El empleo en la agricultura, menos afectado por la pandemia</w:t>
      </w:r>
    </w:p>
    <w:p w:rsidR="00AB5EC0" w:rsidRPr="00AB5EC0" w:rsidRDefault="00AB5EC0" w:rsidP="00AC2388">
      <w:pPr>
        <w:spacing w:after="0" w:line="360" w:lineRule="auto"/>
        <w:jc w:val="both"/>
        <w:rPr>
          <w:rFonts w:ascii="Arial" w:eastAsia="Times New Roman" w:hAnsi="Arial" w:cs="Arial"/>
          <w:color w:val="C45911" w:themeColor="accent2" w:themeShade="BF"/>
          <w:sz w:val="28"/>
          <w:szCs w:val="28"/>
          <w:lang w:eastAsia="es-ES"/>
        </w:rPr>
      </w:pPr>
      <w:r w:rsidRPr="00AB5EC0">
        <w:rPr>
          <w:rFonts w:ascii="Arial" w:eastAsia="Times New Roman" w:hAnsi="Arial" w:cs="Arial"/>
          <w:color w:val="C45911" w:themeColor="accent2" w:themeShade="BF"/>
          <w:sz w:val="28"/>
          <w:szCs w:val="28"/>
          <w:shd w:val="clear" w:color="auto" w:fill="FFFFFF"/>
          <w:lang w:eastAsia="es-ES"/>
        </w:rPr>
        <w:lastRenderedPageBreak/>
        <w:t> </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Por otra parte, el informe también señala que uno de </w:t>
      </w:r>
      <w:r w:rsidRPr="008A1DFC">
        <w:rPr>
          <w:rFonts w:ascii="Arial" w:eastAsia="Times New Roman" w:hAnsi="Arial" w:cs="Arial"/>
          <w:b/>
          <w:bCs/>
          <w:color w:val="C45911" w:themeColor="accent2" w:themeShade="BF"/>
          <w:sz w:val="28"/>
          <w:szCs w:val="28"/>
          <w:shd w:val="clear" w:color="auto" w:fill="FFFFFF"/>
          <w:lang w:eastAsia="es-ES"/>
        </w:rPr>
        <w:t>los sectores que tiene un nivel bajo-medio de riesgo de sufrir recortes</w:t>
      </w:r>
      <w:r w:rsidRPr="00AB5EC0">
        <w:rPr>
          <w:rFonts w:ascii="Arial" w:eastAsia="Times New Roman" w:hAnsi="Arial" w:cs="Arial"/>
          <w:color w:val="C45911" w:themeColor="accent2" w:themeShade="BF"/>
          <w:sz w:val="28"/>
          <w:szCs w:val="28"/>
          <w:shd w:val="clear" w:color="auto" w:fill="FFFFFF"/>
          <w:lang w:eastAsia="es-ES"/>
        </w:rPr>
        <w:t> tanto en el presente como en el futuro son los que tienen que ver con la </w:t>
      </w:r>
      <w:r w:rsidRPr="008A1DFC">
        <w:rPr>
          <w:rFonts w:ascii="Arial" w:eastAsia="Times New Roman" w:hAnsi="Arial" w:cs="Arial"/>
          <w:b/>
          <w:bCs/>
          <w:color w:val="C45911" w:themeColor="accent2" w:themeShade="BF"/>
          <w:sz w:val="28"/>
          <w:szCs w:val="28"/>
          <w:shd w:val="clear" w:color="auto" w:fill="FFFFFF"/>
          <w:lang w:eastAsia="es-ES"/>
        </w:rPr>
        <w:t>producción de alimentos</w:t>
      </w:r>
      <w:r w:rsidRPr="00AB5EC0">
        <w:rPr>
          <w:rFonts w:ascii="Arial" w:eastAsia="Times New Roman" w:hAnsi="Arial" w:cs="Arial"/>
          <w:color w:val="C45911" w:themeColor="accent2" w:themeShade="BF"/>
          <w:sz w:val="28"/>
          <w:szCs w:val="28"/>
          <w:shd w:val="clear" w:color="auto" w:fill="FFFFFF"/>
          <w:lang w:eastAsia="es-ES"/>
        </w:rPr>
        <w:t> (agricultura, ganadería, silvicultura y pesca), que constituye el principal empleador de los países en desarrollo. Sin embargo, la OIT advierte que la paralización de las actividades económicas por el coronavirus, así como el cierre de fronteras, podrían poner en peligro el empleo de la industria alimentaria y la agricultura.</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 </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Consulta en la siguiente tabla cuáles son los </w:t>
      </w:r>
      <w:r w:rsidRPr="008A1DFC">
        <w:rPr>
          <w:rFonts w:ascii="Arial" w:eastAsia="Times New Roman" w:hAnsi="Arial" w:cs="Arial"/>
          <w:b/>
          <w:bCs/>
          <w:color w:val="C45911" w:themeColor="accent2" w:themeShade="BF"/>
          <w:sz w:val="28"/>
          <w:szCs w:val="28"/>
          <w:shd w:val="clear" w:color="auto" w:fill="FFFFFF"/>
          <w:lang w:eastAsia="es-ES"/>
        </w:rPr>
        <w:t>sectores económicos más afectados</w:t>
      </w:r>
      <w:r w:rsidRPr="00AB5EC0">
        <w:rPr>
          <w:rFonts w:ascii="Arial" w:eastAsia="Times New Roman" w:hAnsi="Arial" w:cs="Arial"/>
          <w:color w:val="C45911" w:themeColor="accent2" w:themeShade="BF"/>
          <w:sz w:val="28"/>
          <w:szCs w:val="28"/>
          <w:shd w:val="clear" w:color="auto" w:fill="FFFFFF"/>
          <w:lang w:eastAsia="es-ES"/>
        </w:rPr>
        <w:t> en términos de empleo por los efectos del coronavirus:</w:t>
      </w:r>
      <w:r w:rsidRPr="00AB5EC0">
        <w:rPr>
          <w:rFonts w:ascii="Arial" w:eastAsia="Times New Roman" w:hAnsi="Arial" w:cs="Arial"/>
          <w:color w:val="C45911" w:themeColor="accent2" w:themeShade="BF"/>
          <w:sz w:val="28"/>
          <w:szCs w:val="28"/>
          <w:lang w:eastAsia="es-ES"/>
        </w:rPr>
        <w:br/>
      </w:r>
      <w:r w:rsidRPr="00AB5EC0">
        <w:rPr>
          <w:rFonts w:ascii="Arial" w:eastAsia="Times New Roman" w:hAnsi="Arial" w:cs="Arial"/>
          <w:color w:val="C45911" w:themeColor="accent2" w:themeShade="BF"/>
          <w:sz w:val="28"/>
          <w:szCs w:val="28"/>
          <w:shd w:val="clear" w:color="auto" w:fill="FFFFFF"/>
          <w:lang w:eastAsia="es-ES"/>
        </w:rPr>
        <w:t> </w:t>
      </w:r>
    </w:p>
    <w:p w:rsidR="00AB5EC0" w:rsidRPr="00AB5EC0" w:rsidRDefault="00AB5EC0" w:rsidP="00AC2388">
      <w:pPr>
        <w:shd w:val="clear" w:color="auto" w:fill="FFFFFF"/>
        <w:spacing w:before="150" w:after="150" w:line="360" w:lineRule="auto"/>
        <w:ind w:left="-709" w:firstLine="709"/>
        <w:jc w:val="both"/>
        <w:outlineLvl w:val="3"/>
        <w:rPr>
          <w:rFonts w:ascii="Arial" w:eastAsia="Times New Roman" w:hAnsi="Arial" w:cs="Arial"/>
          <w:color w:val="C45911" w:themeColor="accent2" w:themeShade="BF"/>
          <w:sz w:val="28"/>
          <w:szCs w:val="28"/>
          <w:lang w:eastAsia="es-ES"/>
        </w:rPr>
      </w:pPr>
      <w:r w:rsidRPr="00AB5EC0">
        <w:rPr>
          <w:rFonts w:ascii="Arial" w:eastAsia="Times New Roman" w:hAnsi="Arial" w:cs="Arial"/>
          <w:color w:val="C45911" w:themeColor="accent2" w:themeShade="BF"/>
          <w:sz w:val="28"/>
          <w:szCs w:val="28"/>
          <w:lang w:eastAsia="es-ES"/>
        </w:rPr>
        <w:t>Los sectores económicos más y menos afectados por el coronavirus</w:t>
      </w:r>
    </w:p>
    <w:tbl>
      <w:tblPr>
        <w:tblW w:w="12375" w:type="dxa"/>
        <w:jc w:val="center"/>
        <w:tblCellMar>
          <w:top w:w="15" w:type="dxa"/>
          <w:left w:w="15" w:type="dxa"/>
          <w:bottom w:w="15" w:type="dxa"/>
          <w:right w:w="15" w:type="dxa"/>
        </w:tblCellMar>
        <w:tblLook w:val="04A0" w:firstRow="1" w:lastRow="0" w:firstColumn="1" w:lastColumn="0" w:noHBand="0" w:noVBand="1"/>
      </w:tblPr>
      <w:tblGrid>
        <w:gridCol w:w="5698"/>
        <w:gridCol w:w="2187"/>
        <w:gridCol w:w="2245"/>
        <w:gridCol w:w="2245"/>
      </w:tblGrid>
      <w:tr w:rsidR="00AB5EC0" w:rsidRPr="00AB5EC0" w:rsidTr="00AC2388">
        <w:trPr>
          <w:tblHeader/>
          <w:jc w:val="center"/>
        </w:trPr>
        <w:tc>
          <w:tcPr>
            <w:tcW w:w="4118" w:type="dxa"/>
            <w:tcBorders>
              <w:top w:val="single" w:sz="18" w:space="0" w:color="F1F1F1"/>
              <w:left w:val="single" w:sz="18" w:space="0" w:color="F1F1F1"/>
              <w:bottom w:val="single" w:sz="18" w:space="0" w:color="F1F1F1"/>
              <w:right w:val="single" w:sz="18" w:space="0" w:color="F1F1F1"/>
            </w:tcBorders>
            <w:shd w:val="clear" w:color="auto" w:fill="008DD4"/>
            <w:tcMar>
              <w:top w:w="120" w:type="dxa"/>
              <w:left w:w="75" w:type="dxa"/>
              <w:bottom w:w="120" w:type="dxa"/>
              <w:right w:w="75" w:type="dxa"/>
            </w:tcMar>
            <w:hideMark/>
          </w:tcPr>
          <w:p w:rsidR="00AB5EC0" w:rsidRPr="00AB5EC0" w:rsidRDefault="00AB5EC0" w:rsidP="00AC2388">
            <w:pPr>
              <w:spacing w:after="0" w:line="360" w:lineRule="auto"/>
              <w:jc w:val="both"/>
              <w:rPr>
                <w:rFonts w:ascii="Arial" w:eastAsia="Times New Roman" w:hAnsi="Arial" w:cs="Arial"/>
                <w:color w:val="FFFFFF"/>
                <w:sz w:val="28"/>
                <w:szCs w:val="28"/>
                <w:lang w:eastAsia="es-ES"/>
              </w:rPr>
            </w:pPr>
            <w:r w:rsidRPr="00AC2388">
              <w:rPr>
                <w:rFonts w:ascii="Arial" w:eastAsia="Times New Roman" w:hAnsi="Arial" w:cs="Arial"/>
                <w:b/>
                <w:bCs/>
                <w:color w:val="FFFFFF"/>
                <w:sz w:val="28"/>
                <w:szCs w:val="28"/>
                <w:lang w:eastAsia="es-ES"/>
              </w:rPr>
              <w:lastRenderedPageBreak/>
              <w:t>Sector de la economía</w:t>
            </w:r>
          </w:p>
        </w:tc>
        <w:tc>
          <w:tcPr>
            <w:tcW w:w="2719" w:type="dxa"/>
            <w:tcBorders>
              <w:top w:val="single" w:sz="18" w:space="0" w:color="F1F1F1"/>
              <w:left w:val="single" w:sz="18" w:space="0" w:color="F1F1F1"/>
              <w:bottom w:val="single" w:sz="18" w:space="0" w:color="F1F1F1"/>
              <w:right w:val="single" w:sz="18" w:space="0" w:color="F1F1F1"/>
            </w:tcBorders>
            <w:shd w:val="clear" w:color="auto" w:fill="008DD4"/>
            <w:tcMar>
              <w:top w:w="120" w:type="dxa"/>
              <w:left w:w="75" w:type="dxa"/>
              <w:bottom w:w="120" w:type="dxa"/>
              <w:right w:w="75" w:type="dxa"/>
            </w:tcMar>
            <w:hideMark/>
          </w:tcPr>
          <w:p w:rsidR="00AB5EC0" w:rsidRPr="00AB5EC0" w:rsidRDefault="00AB5EC0" w:rsidP="00AC2388">
            <w:pPr>
              <w:spacing w:after="0" w:line="360" w:lineRule="auto"/>
              <w:jc w:val="both"/>
              <w:rPr>
                <w:rFonts w:ascii="Arial" w:eastAsia="Times New Roman" w:hAnsi="Arial" w:cs="Arial"/>
                <w:color w:val="FFFFFF"/>
                <w:sz w:val="28"/>
                <w:szCs w:val="28"/>
                <w:lang w:eastAsia="es-ES"/>
              </w:rPr>
            </w:pPr>
            <w:r w:rsidRPr="00AC2388">
              <w:rPr>
                <w:rFonts w:ascii="Arial" w:eastAsia="Times New Roman" w:hAnsi="Arial" w:cs="Arial"/>
                <w:b/>
                <w:bCs/>
                <w:color w:val="FFFFFF"/>
                <w:sz w:val="28"/>
                <w:szCs w:val="28"/>
                <w:lang w:eastAsia="es-ES"/>
              </w:rPr>
              <w:t>Repercusión de la crisis sanitaria sobre el sector</w:t>
            </w:r>
          </w:p>
        </w:tc>
        <w:tc>
          <w:tcPr>
            <w:tcW w:w="2769" w:type="dxa"/>
            <w:tcBorders>
              <w:top w:val="single" w:sz="18" w:space="0" w:color="F1F1F1"/>
              <w:left w:val="single" w:sz="18" w:space="0" w:color="F1F1F1"/>
              <w:bottom w:val="single" w:sz="18" w:space="0" w:color="F1F1F1"/>
              <w:right w:val="single" w:sz="18" w:space="0" w:color="F1F1F1"/>
            </w:tcBorders>
            <w:shd w:val="clear" w:color="auto" w:fill="008DD4"/>
            <w:tcMar>
              <w:top w:w="120" w:type="dxa"/>
              <w:left w:w="75" w:type="dxa"/>
              <w:bottom w:w="120" w:type="dxa"/>
              <w:right w:w="75" w:type="dxa"/>
            </w:tcMar>
            <w:hideMark/>
          </w:tcPr>
          <w:p w:rsidR="00AB5EC0" w:rsidRPr="00AB5EC0" w:rsidRDefault="00AB5EC0" w:rsidP="00AC2388">
            <w:pPr>
              <w:spacing w:after="0" w:line="360" w:lineRule="auto"/>
              <w:jc w:val="both"/>
              <w:rPr>
                <w:rFonts w:ascii="Arial" w:eastAsia="Times New Roman" w:hAnsi="Arial" w:cs="Arial"/>
                <w:color w:val="FFFFFF"/>
                <w:sz w:val="28"/>
                <w:szCs w:val="28"/>
                <w:lang w:eastAsia="es-ES"/>
              </w:rPr>
            </w:pPr>
            <w:r w:rsidRPr="00AC2388">
              <w:rPr>
                <w:rFonts w:ascii="Arial" w:eastAsia="Times New Roman" w:hAnsi="Arial" w:cs="Arial"/>
                <w:b/>
                <w:bCs/>
                <w:color w:val="FFFFFF"/>
                <w:sz w:val="28"/>
                <w:szCs w:val="28"/>
                <w:lang w:eastAsia="es-ES"/>
              </w:rPr>
              <w:t>Participación del sector en el empleo mundial antes de la pandemia (%)</w:t>
            </w:r>
          </w:p>
        </w:tc>
        <w:tc>
          <w:tcPr>
            <w:tcW w:w="2769" w:type="dxa"/>
            <w:tcBorders>
              <w:top w:val="single" w:sz="18" w:space="0" w:color="F1F1F1"/>
              <w:left w:val="single" w:sz="18" w:space="0" w:color="F1F1F1"/>
              <w:bottom w:val="single" w:sz="18" w:space="0" w:color="F1F1F1"/>
              <w:right w:val="single" w:sz="18" w:space="0" w:color="F1F1F1"/>
            </w:tcBorders>
            <w:shd w:val="clear" w:color="auto" w:fill="008DD4"/>
            <w:tcMar>
              <w:top w:w="120" w:type="dxa"/>
              <w:left w:w="75" w:type="dxa"/>
              <w:bottom w:w="120" w:type="dxa"/>
              <w:right w:w="75" w:type="dxa"/>
            </w:tcMar>
            <w:hideMark/>
          </w:tcPr>
          <w:p w:rsidR="00AB5EC0" w:rsidRPr="00AB5EC0" w:rsidRDefault="00AB5EC0" w:rsidP="00AC2388">
            <w:pPr>
              <w:spacing w:after="0" w:line="360" w:lineRule="auto"/>
              <w:jc w:val="both"/>
              <w:rPr>
                <w:rFonts w:ascii="Arial" w:eastAsia="Times New Roman" w:hAnsi="Arial" w:cs="Arial"/>
                <w:color w:val="FFFFFF"/>
                <w:sz w:val="28"/>
                <w:szCs w:val="28"/>
                <w:lang w:eastAsia="es-ES"/>
              </w:rPr>
            </w:pPr>
            <w:r w:rsidRPr="00AC2388">
              <w:rPr>
                <w:rFonts w:ascii="Arial" w:eastAsia="Times New Roman" w:hAnsi="Arial" w:cs="Arial"/>
                <w:b/>
                <w:bCs/>
                <w:color w:val="FFFFFF"/>
                <w:sz w:val="28"/>
                <w:szCs w:val="28"/>
                <w:lang w:eastAsia="es-ES"/>
              </w:rPr>
              <w:t>Participación femenina antes de la pandemia (%)</w:t>
            </w:r>
          </w:p>
        </w:tc>
      </w:tr>
      <w:tr w:rsidR="00AB5EC0" w:rsidRPr="00AB5EC0" w:rsidTr="00AC2388">
        <w:trPr>
          <w:jc w:val="center"/>
        </w:trPr>
        <w:tc>
          <w:tcPr>
            <w:tcW w:w="0" w:type="auto"/>
            <w:tcBorders>
              <w:top w:val="single" w:sz="18" w:space="0" w:color="F1F1F1"/>
              <w:left w:val="single" w:sz="18" w:space="0" w:color="F1F1F1"/>
              <w:bottom w:val="single" w:sz="18" w:space="0" w:color="F1F1F1"/>
              <w:right w:val="single" w:sz="18" w:space="0" w:color="F1F1F1"/>
            </w:tcBorders>
            <w:shd w:val="clear" w:color="auto" w:fill="E2E2E2"/>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Enseñanza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Baja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5,3</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61,8</w:t>
            </w:r>
          </w:p>
        </w:tc>
      </w:tr>
      <w:tr w:rsidR="00AB5EC0" w:rsidRPr="00AB5EC0" w:rsidTr="00AC2388">
        <w:trPr>
          <w:jc w:val="center"/>
        </w:trPr>
        <w:tc>
          <w:tcPr>
            <w:tcW w:w="0" w:type="auto"/>
            <w:tcBorders>
              <w:top w:val="single" w:sz="18" w:space="0" w:color="F1F1F1"/>
              <w:left w:val="single" w:sz="18" w:space="0" w:color="F1F1F1"/>
              <w:bottom w:val="single" w:sz="18" w:space="0" w:color="F1F1F1"/>
              <w:right w:val="single" w:sz="18" w:space="0" w:color="F1F1F1"/>
            </w:tcBorders>
            <w:shd w:val="clear" w:color="auto" w:fill="E2E2E2"/>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Actividades sanitarias y de servicios sociales</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Baja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4,1</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70,4</w:t>
            </w:r>
          </w:p>
        </w:tc>
      </w:tr>
      <w:tr w:rsidR="00AB5EC0" w:rsidRPr="00AB5EC0" w:rsidTr="00AC2388">
        <w:trPr>
          <w:jc w:val="center"/>
        </w:trPr>
        <w:tc>
          <w:tcPr>
            <w:tcW w:w="0" w:type="auto"/>
            <w:tcBorders>
              <w:top w:val="single" w:sz="18" w:space="0" w:color="F1F1F1"/>
              <w:left w:val="single" w:sz="18" w:space="0" w:color="F1F1F1"/>
              <w:bottom w:val="single" w:sz="18" w:space="0" w:color="F1F1F1"/>
              <w:right w:val="single" w:sz="18" w:space="0" w:color="F1F1F1"/>
            </w:tcBorders>
            <w:shd w:val="clear" w:color="auto" w:fill="E2E2E2"/>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Administración pública y</w:t>
            </w:r>
            <w:r w:rsidRPr="00AB5EC0">
              <w:rPr>
                <w:rFonts w:ascii="Arial" w:eastAsia="Times New Roman" w:hAnsi="Arial" w:cs="Arial"/>
                <w:sz w:val="28"/>
                <w:szCs w:val="28"/>
                <w:lang w:eastAsia="es-ES"/>
              </w:rPr>
              <w:br/>
              <w:t>defensa; seguridad social</w:t>
            </w:r>
            <w:r w:rsidRPr="00AB5EC0">
              <w:rPr>
                <w:rFonts w:ascii="Arial" w:eastAsia="Times New Roman" w:hAnsi="Arial" w:cs="Arial"/>
                <w:sz w:val="28"/>
                <w:szCs w:val="28"/>
                <w:lang w:eastAsia="es-ES"/>
              </w:rPr>
              <w:br/>
              <w:t>de afiliación obligatoria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Baja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4,3</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31,5</w:t>
            </w:r>
          </w:p>
        </w:tc>
      </w:tr>
      <w:tr w:rsidR="00AB5EC0" w:rsidRPr="00AB5EC0" w:rsidTr="00AC2388">
        <w:trPr>
          <w:jc w:val="center"/>
        </w:trPr>
        <w:tc>
          <w:tcPr>
            <w:tcW w:w="0" w:type="auto"/>
            <w:tcBorders>
              <w:top w:val="single" w:sz="18" w:space="0" w:color="F1F1F1"/>
              <w:left w:val="single" w:sz="18" w:space="0" w:color="F1F1F1"/>
              <w:bottom w:val="single" w:sz="18" w:space="0" w:color="F1F1F1"/>
              <w:right w:val="single" w:sz="18" w:space="0" w:color="F1F1F1"/>
            </w:tcBorders>
            <w:shd w:val="clear" w:color="auto" w:fill="E2E2E2"/>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Servicios públicos esenciales</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Baja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0,8</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18,8</w:t>
            </w:r>
          </w:p>
        </w:tc>
      </w:tr>
      <w:tr w:rsidR="00AB5EC0" w:rsidRPr="00AB5EC0" w:rsidTr="00AC2388">
        <w:trPr>
          <w:jc w:val="center"/>
        </w:trPr>
        <w:tc>
          <w:tcPr>
            <w:tcW w:w="0" w:type="auto"/>
            <w:tcBorders>
              <w:top w:val="single" w:sz="18" w:space="0" w:color="F1F1F1"/>
              <w:left w:val="single" w:sz="18" w:space="0" w:color="F1F1F1"/>
              <w:bottom w:val="single" w:sz="18" w:space="0" w:color="F1F1F1"/>
              <w:right w:val="single" w:sz="18" w:space="0" w:color="F1F1F1"/>
            </w:tcBorders>
            <w:shd w:val="clear" w:color="auto" w:fill="E2E2E2"/>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Agricultura, ganadería, silvicultura y pesca*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Baja-media*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26,5</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37,1</w:t>
            </w:r>
          </w:p>
        </w:tc>
      </w:tr>
      <w:tr w:rsidR="00AB5EC0" w:rsidRPr="00AB5EC0" w:rsidTr="00AC2388">
        <w:trPr>
          <w:jc w:val="center"/>
        </w:trPr>
        <w:tc>
          <w:tcPr>
            <w:tcW w:w="0" w:type="auto"/>
            <w:tcBorders>
              <w:top w:val="single" w:sz="18" w:space="0" w:color="F1F1F1"/>
              <w:left w:val="single" w:sz="18" w:space="0" w:color="F1F1F1"/>
              <w:bottom w:val="single" w:sz="18" w:space="0" w:color="F1F1F1"/>
              <w:right w:val="single" w:sz="18" w:space="0" w:color="F1F1F1"/>
            </w:tcBorders>
            <w:shd w:val="clear" w:color="auto" w:fill="E2E2E2"/>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Construcción</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Media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7,7</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7,3</w:t>
            </w:r>
          </w:p>
        </w:tc>
      </w:tr>
      <w:tr w:rsidR="00AB5EC0" w:rsidRPr="00AB5EC0" w:rsidTr="00AC2388">
        <w:trPr>
          <w:jc w:val="center"/>
        </w:trPr>
        <w:tc>
          <w:tcPr>
            <w:tcW w:w="0" w:type="auto"/>
            <w:tcBorders>
              <w:top w:val="single" w:sz="18" w:space="0" w:color="F1F1F1"/>
              <w:left w:val="single" w:sz="18" w:space="0" w:color="F1F1F1"/>
              <w:bottom w:val="single" w:sz="18" w:space="0" w:color="F1F1F1"/>
              <w:right w:val="single" w:sz="18" w:space="0" w:color="F1F1F1"/>
            </w:tcBorders>
            <w:shd w:val="clear" w:color="auto" w:fill="E2E2E2"/>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Actividades financieras y de seguros</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Media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1,6</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47,1</w:t>
            </w:r>
          </w:p>
        </w:tc>
      </w:tr>
      <w:tr w:rsidR="00AB5EC0" w:rsidRPr="00AB5EC0" w:rsidTr="00AC2388">
        <w:trPr>
          <w:jc w:val="center"/>
        </w:trPr>
        <w:tc>
          <w:tcPr>
            <w:tcW w:w="0" w:type="auto"/>
            <w:tcBorders>
              <w:top w:val="single" w:sz="18" w:space="0" w:color="F1F1F1"/>
              <w:left w:val="single" w:sz="18" w:space="0" w:color="F1F1F1"/>
              <w:bottom w:val="single" w:sz="18" w:space="0" w:color="F1F1F1"/>
              <w:right w:val="single" w:sz="18" w:space="0" w:color="F1F1F1"/>
            </w:tcBorders>
            <w:shd w:val="clear" w:color="auto" w:fill="E2E2E2"/>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lastRenderedPageBreak/>
              <w:t>Minería y canteras</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Media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1,4</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15,1</w:t>
            </w:r>
          </w:p>
        </w:tc>
      </w:tr>
      <w:tr w:rsidR="00AB5EC0" w:rsidRPr="00AB5EC0" w:rsidTr="00AC2388">
        <w:trPr>
          <w:jc w:val="center"/>
        </w:trPr>
        <w:tc>
          <w:tcPr>
            <w:tcW w:w="0" w:type="auto"/>
            <w:tcBorders>
              <w:top w:val="single" w:sz="18" w:space="0" w:color="F1F1F1"/>
              <w:left w:val="single" w:sz="18" w:space="0" w:color="F1F1F1"/>
              <w:bottom w:val="single" w:sz="18" w:space="0" w:color="F1F1F1"/>
              <w:right w:val="single" w:sz="18" w:space="0" w:color="F1F1F1"/>
            </w:tcBorders>
            <w:shd w:val="clear" w:color="auto" w:fill="E2E2E2"/>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Artes, entretenimiento y recreación, y otras actividades de servicios*</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Media-alta*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5,4</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57,2</w:t>
            </w:r>
          </w:p>
        </w:tc>
      </w:tr>
      <w:tr w:rsidR="00AB5EC0" w:rsidRPr="00AB5EC0" w:rsidTr="00AC2388">
        <w:trPr>
          <w:jc w:val="center"/>
        </w:trPr>
        <w:tc>
          <w:tcPr>
            <w:tcW w:w="0" w:type="auto"/>
            <w:tcBorders>
              <w:top w:val="single" w:sz="18" w:space="0" w:color="F1F1F1"/>
              <w:left w:val="single" w:sz="18" w:space="0" w:color="F1F1F1"/>
              <w:bottom w:val="single" w:sz="18" w:space="0" w:color="F1F1F1"/>
              <w:right w:val="single" w:sz="18" w:space="0" w:color="F1F1F1"/>
            </w:tcBorders>
            <w:shd w:val="clear" w:color="auto" w:fill="E2E2E2"/>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Transporte, almacenamiento, información y comunicación</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Media-alta*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6,1</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14,3</w:t>
            </w:r>
          </w:p>
        </w:tc>
      </w:tr>
      <w:tr w:rsidR="00AB5EC0" w:rsidRPr="00AB5EC0" w:rsidTr="00AC2388">
        <w:trPr>
          <w:jc w:val="center"/>
        </w:trPr>
        <w:tc>
          <w:tcPr>
            <w:tcW w:w="0" w:type="auto"/>
            <w:tcBorders>
              <w:top w:val="single" w:sz="18" w:space="0" w:color="F1F1F1"/>
              <w:left w:val="single" w:sz="18" w:space="0" w:color="F1F1F1"/>
              <w:bottom w:val="single" w:sz="18" w:space="0" w:color="F1F1F1"/>
              <w:right w:val="single" w:sz="18" w:space="0" w:color="F1F1F1"/>
            </w:tcBorders>
            <w:shd w:val="clear" w:color="auto" w:fill="E2E2E2"/>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Actividades de alojamiento y de servicio de comidas</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Alta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4,3</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54,1</w:t>
            </w:r>
          </w:p>
        </w:tc>
      </w:tr>
      <w:tr w:rsidR="00AB5EC0" w:rsidRPr="00AB5EC0" w:rsidTr="00AC2388">
        <w:trPr>
          <w:jc w:val="center"/>
        </w:trPr>
        <w:tc>
          <w:tcPr>
            <w:tcW w:w="0" w:type="auto"/>
            <w:tcBorders>
              <w:top w:val="single" w:sz="18" w:space="0" w:color="F1F1F1"/>
              <w:left w:val="single" w:sz="18" w:space="0" w:color="F1F1F1"/>
              <w:bottom w:val="single" w:sz="18" w:space="0" w:color="F1F1F1"/>
              <w:right w:val="single" w:sz="18" w:space="0" w:color="F1F1F1"/>
            </w:tcBorders>
            <w:shd w:val="clear" w:color="auto" w:fill="E2E2E2"/>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Actividades inmobiliarias, administrativas y comerciales</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Alta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4,7</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38,2</w:t>
            </w:r>
          </w:p>
        </w:tc>
      </w:tr>
      <w:tr w:rsidR="00AB5EC0" w:rsidRPr="00AB5EC0" w:rsidTr="00AC2388">
        <w:trPr>
          <w:jc w:val="center"/>
        </w:trPr>
        <w:tc>
          <w:tcPr>
            <w:tcW w:w="0" w:type="auto"/>
            <w:tcBorders>
              <w:top w:val="single" w:sz="18" w:space="0" w:color="F1F1F1"/>
              <w:left w:val="single" w:sz="18" w:space="0" w:color="F1F1F1"/>
              <w:bottom w:val="single" w:sz="18" w:space="0" w:color="F1F1F1"/>
              <w:right w:val="single" w:sz="18" w:space="0" w:color="F1F1F1"/>
            </w:tcBorders>
            <w:shd w:val="clear" w:color="auto" w:fill="E2E2E2"/>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lastRenderedPageBreak/>
              <w:t>Industrias manufactureras</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Alta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13,9</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38,7</w:t>
            </w:r>
          </w:p>
        </w:tc>
      </w:tr>
      <w:tr w:rsidR="00AB5EC0" w:rsidRPr="00AB5EC0" w:rsidTr="00AC2388">
        <w:trPr>
          <w:jc w:val="center"/>
        </w:trPr>
        <w:tc>
          <w:tcPr>
            <w:tcW w:w="0" w:type="auto"/>
            <w:tcBorders>
              <w:top w:val="single" w:sz="18" w:space="0" w:color="F1F1F1"/>
              <w:left w:val="single" w:sz="18" w:space="0" w:color="F1F1F1"/>
              <w:bottom w:val="single" w:sz="18" w:space="0" w:color="F1F1F1"/>
              <w:right w:val="single" w:sz="18" w:space="0" w:color="F1F1F1"/>
            </w:tcBorders>
            <w:shd w:val="clear" w:color="auto" w:fill="E2E2E2"/>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Comercio al por mayor y al por menor; reparación de vehículos de motor y motocicletas</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Alta</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14,5</w:t>
            </w:r>
          </w:p>
        </w:tc>
        <w:tc>
          <w:tcPr>
            <w:tcW w:w="0" w:type="auto"/>
            <w:tcBorders>
              <w:top w:val="single" w:sz="18" w:space="0" w:color="F1F1F1"/>
              <w:left w:val="single" w:sz="18" w:space="0" w:color="F1F1F1"/>
              <w:bottom w:val="single" w:sz="18" w:space="0" w:color="F1F1F1"/>
              <w:right w:val="single" w:sz="18" w:space="0" w:color="F1F1F1"/>
            </w:tcBorders>
            <w:shd w:val="clear" w:color="auto" w:fill="D6E6ED"/>
            <w:tcMar>
              <w:top w:w="75" w:type="dxa"/>
              <w:left w:w="75" w:type="dxa"/>
              <w:bottom w:w="75" w:type="dxa"/>
              <w:right w:w="75" w:type="dxa"/>
            </w:tcMar>
            <w:vAlign w:val="center"/>
            <w:hideMark/>
          </w:tcPr>
          <w:p w:rsidR="00AB5EC0" w:rsidRPr="00AB5EC0" w:rsidRDefault="00AB5EC0" w:rsidP="00AC2388">
            <w:pPr>
              <w:spacing w:after="0" w:line="360" w:lineRule="auto"/>
              <w:jc w:val="both"/>
              <w:rPr>
                <w:rFonts w:ascii="Arial" w:eastAsia="Times New Roman" w:hAnsi="Arial" w:cs="Arial"/>
                <w:sz w:val="28"/>
                <w:szCs w:val="28"/>
                <w:lang w:eastAsia="es-ES"/>
              </w:rPr>
            </w:pPr>
            <w:r w:rsidRPr="00AB5EC0">
              <w:rPr>
                <w:rFonts w:ascii="Arial" w:eastAsia="Times New Roman" w:hAnsi="Arial" w:cs="Arial"/>
                <w:sz w:val="28"/>
                <w:szCs w:val="28"/>
                <w:lang w:eastAsia="es-ES"/>
              </w:rPr>
              <w:t>43,6</w:t>
            </w:r>
          </w:p>
        </w:tc>
      </w:tr>
    </w:tbl>
    <w:p w:rsidR="00AB5EC0" w:rsidRPr="00AB5EC0" w:rsidRDefault="00AB5EC0" w:rsidP="00AC2388">
      <w:pPr>
        <w:shd w:val="clear" w:color="auto" w:fill="FFFFFF"/>
        <w:spacing w:before="150" w:after="150" w:line="360" w:lineRule="auto"/>
        <w:jc w:val="both"/>
        <w:outlineLvl w:val="4"/>
        <w:rPr>
          <w:rFonts w:ascii="Arial" w:eastAsia="Times New Roman" w:hAnsi="Arial" w:cs="Arial"/>
          <w:color w:val="C00000"/>
          <w:sz w:val="28"/>
          <w:szCs w:val="28"/>
          <w:lang w:eastAsia="es-ES"/>
        </w:rPr>
      </w:pPr>
      <w:r w:rsidRPr="00AB5EC0">
        <w:rPr>
          <w:rFonts w:ascii="Arial" w:eastAsia="Times New Roman" w:hAnsi="Arial" w:cs="Arial"/>
          <w:i/>
          <w:iCs/>
          <w:color w:val="333333"/>
          <w:sz w:val="28"/>
          <w:szCs w:val="28"/>
          <w:lang w:eastAsia="es-ES"/>
        </w:rPr>
        <w:br/>
      </w:r>
      <w:r w:rsidRPr="008A1DFC">
        <w:rPr>
          <w:rFonts w:ascii="Arial" w:eastAsia="Times New Roman" w:hAnsi="Arial" w:cs="Arial"/>
          <w:i/>
          <w:iCs/>
          <w:color w:val="C00000"/>
          <w:sz w:val="28"/>
          <w:szCs w:val="28"/>
          <w:lang w:eastAsia="es-ES"/>
        </w:rPr>
        <w:t>* Sectores que incluyen subsectores que se han visto afectados de distintas formas. Por ejemplo, algunos segmentos de las industrias manufactureras se han visto muy perjudicados (por ejemplo, la industria del automóvil de Europa), aunque en otros casos los perjuicios han sido menos graves.</w:t>
      </w:r>
    </w:p>
    <w:p w:rsidR="00AB5EC0" w:rsidRPr="00AB5EC0" w:rsidRDefault="00AB5EC0" w:rsidP="00AC2388">
      <w:pPr>
        <w:shd w:val="clear" w:color="auto" w:fill="FFFFFF"/>
        <w:spacing w:before="150" w:after="150" w:line="360" w:lineRule="auto"/>
        <w:jc w:val="both"/>
        <w:outlineLvl w:val="4"/>
        <w:rPr>
          <w:rFonts w:ascii="Arial" w:eastAsia="Times New Roman" w:hAnsi="Arial" w:cs="Arial"/>
          <w:color w:val="C00000"/>
          <w:sz w:val="28"/>
          <w:szCs w:val="28"/>
          <w:lang w:eastAsia="es-ES"/>
        </w:rPr>
      </w:pPr>
      <w:r w:rsidRPr="00AB5EC0">
        <w:rPr>
          <w:rFonts w:ascii="Arial" w:eastAsia="Times New Roman" w:hAnsi="Arial" w:cs="Arial"/>
          <w:color w:val="C00000"/>
          <w:sz w:val="28"/>
          <w:szCs w:val="28"/>
          <w:lang w:eastAsia="es-ES"/>
        </w:rPr>
        <w:t> </w:t>
      </w:r>
    </w:p>
    <w:p w:rsidR="00AB5EC0" w:rsidRPr="00AB5EC0" w:rsidRDefault="00AB5EC0" w:rsidP="00AC2388">
      <w:pPr>
        <w:shd w:val="clear" w:color="auto" w:fill="FFFFFF"/>
        <w:spacing w:before="300" w:after="150" w:line="360" w:lineRule="auto"/>
        <w:jc w:val="both"/>
        <w:outlineLvl w:val="2"/>
        <w:rPr>
          <w:rFonts w:ascii="Arial" w:eastAsia="Times New Roman" w:hAnsi="Arial" w:cs="Arial"/>
          <w:color w:val="C00000"/>
          <w:sz w:val="28"/>
          <w:szCs w:val="28"/>
          <w:lang w:eastAsia="es-ES"/>
        </w:rPr>
      </w:pPr>
      <w:r w:rsidRPr="00AB5EC0">
        <w:rPr>
          <w:rFonts w:ascii="Arial" w:eastAsia="Times New Roman" w:hAnsi="Arial" w:cs="Arial"/>
          <w:color w:val="C00000"/>
          <w:sz w:val="28"/>
          <w:szCs w:val="28"/>
          <w:lang w:eastAsia="es-ES"/>
        </w:rPr>
        <w:t>Los sectores económicos más "infectados" por la pandemia</w:t>
      </w:r>
    </w:p>
    <w:p w:rsidR="00AB5EC0" w:rsidRPr="00AB5EC0" w:rsidRDefault="00AB5EC0" w:rsidP="00AC2388">
      <w:pPr>
        <w:spacing w:after="0" w:line="360" w:lineRule="auto"/>
        <w:jc w:val="both"/>
        <w:rPr>
          <w:rFonts w:ascii="Arial" w:eastAsia="Times New Roman" w:hAnsi="Arial" w:cs="Arial"/>
          <w:color w:val="C00000"/>
          <w:sz w:val="28"/>
          <w:szCs w:val="28"/>
          <w:lang w:eastAsia="es-ES"/>
        </w:rPr>
      </w:pPr>
      <w:r w:rsidRPr="00AB5EC0">
        <w:rPr>
          <w:rFonts w:ascii="Arial" w:eastAsia="Times New Roman" w:hAnsi="Arial" w:cs="Arial"/>
          <w:color w:val="C00000"/>
          <w:sz w:val="28"/>
          <w:szCs w:val="28"/>
          <w:shd w:val="clear" w:color="auto" w:fill="FFFFFF"/>
          <w:lang w:eastAsia="es-ES"/>
        </w:rPr>
        <w:lastRenderedPageBreak/>
        <w:t> </w:t>
      </w:r>
    </w:p>
    <w:p w:rsidR="00AB5EC0" w:rsidRPr="00AB5EC0" w:rsidRDefault="00AB5EC0" w:rsidP="00AC2388">
      <w:pPr>
        <w:shd w:val="clear" w:color="auto" w:fill="FFFFFF"/>
        <w:spacing w:before="150" w:after="150" w:line="360" w:lineRule="auto"/>
        <w:jc w:val="both"/>
        <w:outlineLvl w:val="3"/>
        <w:rPr>
          <w:rFonts w:ascii="Arial" w:eastAsia="Times New Roman" w:hAnsi="Arial" w:cs="Arial"/>
          <w:color w:val="C00000"/>
          <w:sz w:val="28"/>
          <w:szCs w:val="28"/>
          <w:lang w:eastAsia="es-ES"/>
        </w:rPr>
      </w:pPr>
      <w:r w:rsidRPr="00AB5EC0">
        <w:rPr>
          <w:rFonts w:ascii="Arial" w:eastAsia="Times New Roman" w:hAnsi="Arial" w:cs="Arial"/>
          <w:color w:val="C00000"/>
          <w:sz w:val="28"/>
          <w:szCs w:val="28"/>
          <w:lang w:eastAsia="es-ES"/>
        </w:rPr>
        <w:t>La hostelería, la manufactura y el comercio, los que más peligran por el COVID-19</w:t>
      </w:r>
    </w:p>
    <w:p w:rsidR="00AB5EC0" w:rsidRDefault="00AB5EC0" w:rsidP="00AC2388">
      <w:pPr>
        <w:spacing w:after="0" w:line="360" w:lineRule="auto"/>
        <w:jc w:val="both"/>
        <w:rPr>
          <w:rFonts w:ascii="Arial" w:eastAsia="Times New Roman" w:hAnsi="Arial" w:cs="Arial"/>
          <w:color w:val="C00000"/>
          <w:sz w:val="28"/>
          <w:szCs w:val="28"/>
          <w:shd w:val="clear" w:color="auto" w:fill="FFFFFF"/>
          <w:lang w:eastAsia="es-ES"/>
        </w:rPr>
      </w:pPr>
      <w:r w:rsidRPr="00AB5EC0">
        <w:rPr>
          <w:rFonts w:ascii="Arial" w:eastAsia="Times New Roman" w:hAnsi="Arial" w:cs="Arial"/>
          <w:color w:val="C00000"/>
          <w:sz w:val="28"/>
          <w:szCs w:val="28"/>
          <w:shd w:val="clear" w:color="auto" w:fill="FFFFFF"/>
          <w:lang w:eastAsia="es-ES"/>
        </w:rPr>
        <w:t> </w:t>
      </w:r>
      <w:r w:rsidRPr="00AB5EC0">
        <w:rPr>
          <w:rFonts w:ascii="Arial" w:eastAsia="Times New Roman" w:hAnsi="Arial" w:cs="Arial"/>
          <w:color w:val="C00000"/>
          <w:sz w:val="28"/>
          <w:szCs w:val="28"/>
          <w:lang w:eastAsia="es-ES"/>
        </w:rPr>
        <w:br/>
      </w:r>
      <w:r w:rsidRPr="00AB5EC0">
        <w:rPr>
          <w:rFonts w:ascii="Arial" w:eastAsia="Times New Roman" w:hAnsi="Arial" w:cs="Arial"/>
          <w:color w:val="C00000"/>
          <w:sz w:val="28"/>
          <w:szCs w:val="28"/>
          <w:shd w:val="clear" w:color="auto" w:fill="FFFFFF"/>
          <w:lang w:eastAsia="es-ES"/>
        </w:rPr>
        <w:t>Los </w:t>
      </w:r>
      <w:r w:rsidRPr="008A1DFC">
        <w:rPr>
          <w:rFonts w:ascii="Arial" w:eastAsia="Times New Roman" w:hAnsi="Arial" w:cs="Arial"/>
          <w:b/>
          <w:bCs/>
          <w:color w:val="C00000"/>
          <w:sz w:val="28"/>
          <w:szCs w:val="28"/>
          <w:shd w:val="clear" w:color="auto" w:fill="FFFFFF"/>
          <w:lang w:eastAsia="es-ES"/>
        </w:rPr>
        <w:t>sectores económicos</w:t>
      </w:r>
      <w:r w:rsidRPr="00AB5EC0">
        <w:rPr>
          <w:rFonts w:ascii="Arial" w:eastAsia="Times New Roman" w:hAnsi="Arial" w:cs="Arial"/>
          <w:color w:val="C00000"/>
          <w:sz w:val="28"/>
          <w:szCs w:val="28"/>
          <w:shd w:val="clear" w:color="auto" w:fill="FFFFFF"/>
          <w:lang w:eastAsia="es-ES"/>
        </w:rPr>
        <w:t> en los que habrá mayor </w:t>
      </w:r>
      <w:r w:rsidRPr="008A1DFC">
        <w:rPr>
          <w:rFonts w:ascii="Arial" w:eastAsia="Times New Roman" w:hAnsi="Arial" w:cs="Arial"/>
          <w:b/>
          <w:bCs/>
          <w:color w:val="C00000"/>
          <w:sz w:val="28"/>
          <w:szCs w:val="28"/>
          <w:shd w:val="clear" w:color="auto" w:fill="FFFFFF"/>
          <w:lang w:eastAsia="es-ES"/>
        </w:rPr>
        <w:t>riesgo de destrucción de empleos</w:t>
      </w:r>
      <w:r w:rsidRPr="00AB5EC0">
        <w:rPr>
          <w:rFonts w:ascii="Arial" w:eastAsia="Times New Roman" w:hAnsi="Arial" w:cs="Arial"/>
          <w:color w:val="C00000"/>
          <w:sz w:val="28"/>
          <w:szCs w:val="28"/>
          <w:shd w:val="clear" w:color="auto" w:fill="FFFFFF"/>
          <w:lang w:eastAsia="es-ES"/>
        </w:rPr>
        <w:t> a causa de la pandemia son la </w:t>
      </w:r>
      <w:r w:rsidRPr="008A1DFC">
        <w:rPr>
          <w:rFonts w:ascii="Arial" w:eastAsia="Times New Roman" w:hAnsi="Arial" w:cs="Arial"/>
          <w:b/>
          <w:bCs/>
          <w:color w:val="C00000"/>
          <w:sz w:val="28"/>
          <w:szCs w:val="28"/>
          <w:shd w:val="clear" w:color="auto" w:fill="FFFFFF"/>
          <w:lang w:eastAsia="es-ES"/>
        </w:rPr>
        <w:t>hostelería, la manufactura, el comercio mayorista y minorista</w:t>
      </w:r>
      <w:r w:rsidRPr="00AB5EC0">
        <w:rPr>
          <w:rFonts w:ascii="Arial" w:eastAsia="Times New Roman" w:hAnsi="Arial" w:cs="Arial"/>
          <w:color w:val="C00000"/>
          <w:sz w:val="28"/>
          <w:szCs w:val="28"/>
          <w:shd w:val="clear" w:color="auto" w:fill="FFFFFF"/>
          <w:lang w:eastAsia="es-ES"/>
        </w:rPr>
        <w:t>, así como las actividades inmobiliarias, administrativas y comerciales, ha advertido la Organización Internacional del Trabajo (OIT).</w:t>
      </w:r>
      <w:r w:rsidRPr="00AB5EC0">
        <w:rPr>
          <w:rFonts w:ascii="Arial" w:eastAsia="Times New Roman" w:hAnsi="Arial" w:cs="Arial"/>
          <w:color w:val="C00000"/>
          <w:sz w:val="28"/>
          <w:szCs w:val="28"/>
          <w:lang w:eastAsia="es-ES"/>
        </w:rPr>
        <w:br/>
      </w:r>
      <w:r w:rsidRPr="00AB5EC0">
        <w:rPr>
          <w:rFonts w:ascii="Arial" w:eastAsia="Times New Roman" w:hAnsi="Arial" w:cs="Arial"/>
          <w:color w:val="C00000"/>
          <w:sz w:val="28"/>
          <w:szCs w:val="28"/>
          <w:shd w:val="clear" w:color="auto" w:fill="FFFFFF"/>
          <w:lang w:eastAsia="es-ES"/>
        </w:rPr>
        <w:t> </w:t>
      </w:r>
      <w:r w:rsidRPr="00AB5EC0">
        <w:rPr>
          <w:rFonts w:ascii="Arial" w:eastAsia="Times New Roman" w:hAnsi="Arial" w:cs="Arial"/>
          <w:color w:val="C00000"/>
          <w:sz w:val="28"/>
          <w:szCs w:val="28"/>
          <w:lang w:eastAsia="es-ES"/>
        </w:rPr>
        <w:br/>
      </w:r>
      <w:r w:rsidRPr="00AB5EC0">
        <w:rPr>
          <w:rFonts w:ascii="Arial" w:eastAsia="Times New Roman" w:hAnsi="Arial" w:cs="Arial"/>
          <w:color w:val="C00000"/>
          <w:sz w:val="28"/>
          <w:szCs w:val="28"/>
          <w:shd w:val="clear" w:color="auto" w:fill="FFFFFF"/>
          <w:lang w:eastAsia="es-ES"/>
        </w:rPr>
        <w:t>Estos sectores emplean en conjunto a 1.250 millones de trabajadores en todo el mundo, lo que equivale </w:t>
      </w:r>
      <w:r w:rsidRPr="008A1DFC">
        <w:rPr>
          <w:rFonts w:ascii="Arial" w:eastAsia="Times New Roman" w:hAnsi="Arial" w:cs="Arial"/>
          <w:b/>
          <w:bCs/>
          <w:color w:val="C00000"/>
          <w:sz w:val="28"/>
          <w:szCs w:val="28"/>
          <w:shd w:val="clear" w:color="auto" w:fill="FFFFFF"/>
          <w:lang w:eastAsia="es-ES"/>
        </w:rPr>
        <w:t>al 38 % de la fuerza de trabajo mundial</w:t>
      </w:r>
      <w:r w:rsidRPr="00AB5EC0">
        <w:rPr>
          <w:rFonts w:ascii="Arial" w:eastAsia="Times New Roman" w:hAnsi="Arial" w:cs="Arial"/>
          <w:color w:val="C00000"/>
          <w:sz w:val="28"/>
          <w:szCs w:val="28"/>
          <w:shd w:val="clear" w:color="auto" w:fill="FFFFFF"/>
          <w:lang w:eastAsia="es-ES"/>
        </w:rPr>
        <w:t>. Se trata de trabajos a menudo mal pagados y poco calificados, en particular en el caso de los servicios de alojamiento, de comidas y del comercio al por menor, que incluye, entre otros, a cajeros, mozos de almacén, dependientes y personas trabajadoras de puestos afines.</w:t>
      </w:r>
      <w:r w:rsidRPr="00AB5EC0">
        <w:rPr>
          <w:rFonts w:ascii="Arial" w:eastAsia="Times New Roman" w:hAnsi="Arial" w:cs="Arial"/>
          <w:color w:val="C00000"/>
          <w:sz w:val="28"/>
          <w:szCs w:val="28"/>
          <w:lang w:eastAsia="es-ES"/>
        </w:rPr>
        <w:br/>
      </w:r>
      <w:r w:rsidRPr="00AB5EC0">
        <w:rPr>
          <w:rFonts w:ascii="Arial" w:eastAsia="Times New Roman" w:hAnsi="Arial" w:cs="Arial"/>
          <w:color w:val="C00000"/>
          <w:sz w:val="28"/>
          <w:szCs w:val="28"/>
          <w:shd w:val="clear" w:color="auto" w:fill="FFFFFF"/>
          <w:lang w:eastAsia="es-ES"/>
        </w:rPr>
        <w:t> </w:t>
      </w:r>
      <w:r w:rsidRPr="00AB5EC0">
        <w:rPr>
          <w:rFonts w:ascii="Arial" w:eastAsia="Times New Roman" w:hAnsi="Arial" w:cs="Arial"/>
          <w:color w:val="C00000"/>
          <w:sz w:val="28"/>
          <w:szCs w:val="28"/>
          <w:lang w:eastAsia="es-ES"/>
        </w:rPr>
        <w:br/>
      </w:r>
      <w:r w:rsidRPr="00AB5EC0">
        <w:rPr>
          <w:rFonts w:ascii="Arial" w:eastAsia="Times New Roman" w:hAnsi="Arial" w:cs="Arial"/>
          <w:color w:val="C00000"/>
          <w:sz w:val="28"/>
          <w:szCs w:val="28"/>
          <w:shd w:val="clear" w:color="auto" w:fill="FFFFFF"/>
          <w:lang w:eastAsia="es-ES"/>
        </w:rPr>
        <w:t>"Según el contexto de cada país, estos trabajadores se enfrentan a una </w:t>
      </w:r>
      <w:r w:rsidRPr="008A1DFC">
        <w:rPr>
          <w:rFonts w:ascii="Arial" w:eastAsia="Times New Roman" w:hAnsi="Arial" w:cs="Arial"/>
          <w:b/>
          <w:bCs/>
          <w:color w:val="C00000"/>
          <w:sz w:val="28"/>
          <w:szCs w:val="28"/>
          <w:shd w:val="clear" w:color="auto" w:fill="FFFFFF"/>
          <w:lang w:eastAsia="es-ES"/>
        </w:rPr>
        <w:t>reducción drástica y arrolladora de las horas de trabajo</w:t>
      </w:r>
      <w:r w:rsidRPr="00AB5EC0">
        <w:rPr>
          <w:rFonts w:ascii="Arial" w:eastAsia="Times New Roman" w:hAnsi="Arial" w:cs="Arial"/>
          <w:color w:val="C00000"/>
          <w:sz w:val="28"/>
          <w:szCs w:val="28"/>
          <w:shd w:val="clear" w:color="auto" w:fill="FFFFFF"/>
          <w:lang w:eastAsia="es-ES"/>
        </w:rPr>
        <w:t>, a recortes salariales y a despidos", advierte la OIT, que también destaca que los sectores manufactureros del automóvil, la industria textil, del vestido, el cuero y el calzado serán los que recortarán más personal.</w:t>
      </w:r>
      <w:r w:rsidRPr="00AB5EC0">
        <w:rPr>
          <w:rFonts w:ascii="Arial" w:eastAsia="Times New Roman" w:hAnsi="Arial" w:cs="Arial"/>
          <w:color w:val="C00000"/>
          <w:sz w:val="28"/>
          <w:szCs w:val="28"/>
          <w:lang w:eastAsia="es-ES"/>
        </w:rPr>
        <w:br/>
      </w:r>
      <w:r w:rsidRPr="00AB5EC0">
        <w:rPr>
          <w:rFonts w:ascii="Arial" w:eastAsia="Times New Roman" w:hAnsi="Arial" w:cs="Arial"/>
          <w:color w:val="C00000"/>
          <w:sz w:val="28"/>
          <w:szCs w:val="28"/>
          <w:shd w:val="clear" w:color="auto" w:fill="FFFFFF"/>
          <w:lang w:eastAsia="es-ES"/>
        </w:rPr>
        <w:t> </w:t>
      </w:r>
    </w:p>
    <w:p w:rsidR="008A1DFC" w:rsidRPr="00AB5EC0" w:rsidRDefault="008A1DFC" w:rsidP="00AC2388">
      <w:pPr>
        <w:spacing w:after="0" w:line="360" w:lineRule="auto"/>
        <w:jc w:val="both"/>
        <w:rPr>
          <w:rFonts w:ascii="Arial" w:eastAsia="Times New Roman" w:hAnsi="Arial" w:cs="Arial"/>
          <w:color w:val="C00000"/>
          <w:sz w:val="28"/>
          <w:szCs w:val="28"/>
          <w:lang w:eastAsia="es-ES"/>
        </w:rPr>
      </w:pPr>
    </w:p>
    <w:p w:rsidR="00AB5EC0" w:rsidRPr="00AB5EC0" w:rsidRDefault="00AB5EC0" w:rsidP="00AC2388">
      <w:pPr>
        <w:shd w:val="clear" w:color="auto" w:fill="FFFFFF"/>
        <w:spacing w:before="150" w:after="150" w:line="360" w:lineRule="auto"/>
        <w:jc w:val="both"/>
        <w:outlineLvl w:val="3"/>
        <w:rPr>
          <w:rFonts w:ascii="Arial" w:eastAsia="Times New Roman" w:hAnsi="Arial" w:cs="Arial"/>
          <w:color w:val="C00000"/>
          <w:sz w:val="28"/>
          <w:szCs w:val="28"/>
          <w:lang w:eastAsia="es-ES"/>
        </w:rPr>
      </w:pPr>
      <w:r w:rsidRPr="00AB5EC0">
        <w:rPr>
          <w:rFonts w:ascii="Arial" w:eastAsia="Times New Roman" w:hAnsi="Arial" w:cs="Arial"/>
          <w:color w:val="C00000"/>
          <w:sz w:val="28"/>
          <w:szCs w:val="28"/>
          <w:lang w:eastAsia="es-ES"/>
        </w:rPr>
        <w:lastRenderedPageBreak/>
        <w:t>El arte, el entretenimiento y el transporte, en riesgo medio-alto de desempleo</w:t>
      </w:r>
    </w:p>
    <w:p w:rsidR="00AB5EC0" w:rsidRPr="00AB5EC0" w:rsidRDefault="00AB5EC0" w:rsidP="00AC2388">
      <w:pPr>
        <w:spacing w:after="0" w:line="360" w:lineRule="auto"/>
        <w:jc w:val="both"/>
        <w:rPr>
          <w:rFonts w:ascii="Arial" w:eastAsia="Times New Roman" w:hAnsi="Arial" w:cs="Arial"/>
          <w:color w:val="C00000"/>
          <w:sz w:val="28"/>
          <w:szCs w:val="28"/>
          <w:lang w:eastAsia="es-ES"/>
        </w:rPr>
      </w:pPr>
      <w:r w:rsidRPr="00AB5EC0">
        <w:rPr>
          <w:rFonts w:ascii="Arial" w:eastAsia="Times New Roman" w:hAnsi="Arial" w:cs="Arial"/>
          <w:color w:val="C00000"/>
          <w:sz w:val="28"/>
          <w:szCs w:val="28"/>
          <w:shd w:val="clear" w:color="auto" w:fill="FFFFFF"/>
          <w:lang w:eastAsia="es-ES"/>
        </w:rPr>
        <w:t> </w:t>
      </w:r>
      <w:r w:rsidRPr="00AB5EC0">
        <w:rPr>
          <w:rFonts w:ascii="Arial" w:eastAsia="Times New Roman" w:hAnsi="Arial" w:cs="Arial"/>
          <w:color w:val="C00000"/>
          <w:sz w:val="28"/>
          <w:szCs w:val="28"/>
          <w:lang w:eastAsia="es-ES"/>
        </w:rPr>
        <w:br/>
      </w:r>
      <w:r w:rsidRPr="00AB5EC0">
        <w:rPr>
          <w:rFonts w:ascii="Arial" w:eastAsia="Times New Roman" w:hAnsi="Arial" w:cs="Arial"/>
          <w:color w:val="C00000"/>
          <w:sz w:val="28"/>
          <w:szCs w:val="28"/>
          <w:shd w:val="clear" w:color="auto" w:fill="FFFFFF"/>
          <w:lang w:eastAsia="es-ES"/>
        </w:rPr>
        <w:t>La OIT también señala cuáles son los </w:t>
      </w:r>
      <w:r w:rsidRPr="008A1DFC">
        <w:rPr>
          <w:rFonts w:ascii="Arial" w:eastAsia="Times New Roman" w:hAnsi="Arial" w:cs="Arial"/>
          <w:b/>
          <w:bCs/>
          <w:color w:val="C00000"/>
          <w:sz w:val="28"/>
          <w:szCs w:val="28"/>
          <w:shd w:val="clear" w:color="auto" w:fill="FFFFFF"/>
          <w:lang w:eastAsia="es-ES"/>
        </w:rPr>
        <w:t>sectores que tienen un riesgo "medio-alto"</w:t>
      </w:r>
      <w:r w:rsidRPr="00AB5EC0">
        <w:rPr>
          <w:rFonts w:ascii="Arial" w:eastAsia="Times New Roman" w:hAnsi="Arial" w:cs="Arial"/>
          <w:color w:val="C00000"/>
          <w:sz w:val="28"/>
          <w:szCs w:val="28"/>
          <w:shd w:val="clear" w:color="auto" w:fill="FFFFFF"/>
          <w:lang w:eastAsia="es-ES"/>
        </w:rPr>
        <w:t> en cuanto a repercusión, sobre el empleo. Estos son el </w:t>
      </w:r>
      <w:r w:rsidRPr="008A1DFC">
        <w:rPr>
          <w:rFonts w:ascii="Arial" w:eastAsia="Times New Roman" w:hAnsi="Arial" w:cs="Arial"/>
          <w:b/>
          <w:bCs/>
          <w:color w:val="C00000"/>
          <w:sz w:val="28"/>
          <w:szCs w:val="28"/>
          <w:shd w:val="clear" w:color="auto" w:fill="FFFFFF"/>
          <w:lang w:eastAsia="es-ES"/>
        </w:rPr>
        <w:t>transporte y almacenamiento</w:t>
      </w:r>
      <w:r w:rsidRPr="00AB5EC0">
        <w:rPr>
          <w:rFonts w:ascii="Arial" w:eastAsia="Times New Roman" w:hAnsi="Arial" w:cs="Arial"/>
          <w:color w:val="C00000"/>
          <w:sz w:val="28"/>
          <w:szCs w:val="28"/>
          <w:shd w:val="clear" w:color="auto" w:fill="FFFFFF"/>
          <w:lang w:eastAsia="es-ES"/>
        </w:rPr>
        <w:t>; los sectores de </w:t>
      </w:r>
      <w:r w:rsidRPr="008A1DFC">
        <w:rPr>
          <w:rFonts w:ascii="Arial" w:eastAsia="Times New Roman" w:hAnsi="Arial" w:cs="Arial"/>
          <w:b/>
          <w:bCs/>
          <w:color w:val="C00000"/>
          <w:sz w:val="28"/>
          <w:szCs w:val="28"/>
          <w:shd w:val="clear" w:color="auto" w:fill="FFFFFF"/>
          <w:lang w:eastAsia="es-ES"/>
        </w:rPr>
        <w:t>información y comunicación</w:t>
      </w:r>
      <w:r w:rsidRPr="00AB5EC0">
        <w:rPr>
          <w:rFonts w:ascii="Arial" w:eastAsia="Times New Roman" w:hAnsi="Arial" w:cs="Arial"/>
          <w:color w:val="C00000"/>
          <w:sz w:val="28"/>
          <w:szCs w:val="28"/>
          <w:shd w:val="clear" w:color="auto" w:fill="FFFFFF"/>
          <w:lang w:eastAsia="es-ES"/>
        </w:rPr>
        <w:t>, así como el de las </w:t>
      </w:r>
      <w:r w:rsidRPr="008A1DFC">
        <w:rPr>
          <w:rFonts w:ascii="Arial" w:eastAsia="Times New Roman" w:hAnsi="Arial" w:cs="Arial"/>
          <w:b/>
          <w:bCs/>
          <w:color w:val="C00000"/>
          <w:sz w:val="28"/>
          <w:szCs w:val="28"/>
          <w:shd w:val="clear" w:color="auto" w:fill="FFFFFF"/>
          <w:lang w:eastAsia="es-ES"/>
        </w:rPr>
        <w:t>artes, el entretenimiento y la recreación.</w:t>
      </w:r>
      <w:r w:rsidRPr="00AB5EC0">
        <w:rPr>
          <w:rFonts w:ascii="Arial" w:eastAsia="Times New Roman" w:hAnsi="Arial" w:cs="Arial"/>
          <w:color w:val="C00000"/>
          <w:sz w:val="28"/>
          <w:szCs w:val="28"/>
          <w:lang w:eastAsia="es-ES"/>
        </w:rPr>
        <w:br/>
      </w:r>
      <w:r w:rsidRPr="00AB5EC0">
        <w:rPr>
          <w:rFonts w:ascii="Arial" w:eastAsia="Times New Roman" w:hAnsi="Arial" w:cs="Arial"/>
          <w:color w:val="C00000"/>
          <w:sz w:val="28"/>
          <w:szCs w:val="28"/>
          <w:lang w:eastAsia="es-ES"/>
        </w:rPr>
        <w:br/>
      </w:r>
      <w:r w:rsidRPr="00AB5EC0">
        <w:rPr>
          <w:rFonts w:ascii="Arial" w:eastAsia="Times New Roman" w:hAnsi="Arial" w:cs="Arial"/>
          <w:color w:val="C00000"/>
          <w:sz w:val="28"/>
          <w:szCs w:val="28"/>
          <w:shd w:val="clear" w:color="auto" w:fill="FFFFFF"/>
          <w:lang w:eastAsia="es-ES"/>
        </w:rPr>
        <w:t>La OIT señala que </w:t>
      </w:r>
      <w:r w:rsidRPr="008A1DFC">
        <w:rPr>
          <w:rFonts w:ascii="Arial" w:eastAsia="Times New Roman" w:hAnsi="Arial" w:cs="Arial"/>
          <w:b/>
          <w:bCs/>
          <w:color w:val="C00000"/>
          <w:sz w:val="28"/>
          <w:szCs w:val="28"/>
          <w:shd w:val="clear" w:color="auto" w:fill="FFFFFF"/>
          <w:lang w:eastAsia="es-ES"/>
        </w:rPr>
        <w:t>204 millones de empleos en el mundo corresponden a estos sectores</w:t>
      </w:r>
      <w:r w:rsidRPr="00AB5EC0">
        <w:rPr>
          <w:rFonts w:ascii="Arial" w:eastAsia="Times New Roman" w:hAnsi="Arial" w:cs="Arial"/>
          <w:color w:val="C00000"/>
          <w:sz w:val="28"/>
          <w:szCs w:val="28"/>
          <w:shd w:val="clear" w:color="auto" w:fill="FFFFFF"/>
          <w:lang w:eastAsia="es-ES"/>
        </w:rPr>
        <w:t> y que los más afectados son los del ámbito aeronáutico, como los pilotos de avión y los miembros de la tripulación.</w:t>
      </w:r>
      <w:r w:rsidRPr="00AB5EC0">
        <w:rPr>
          <w:rFonts w:ascii="Arial" w:eastAsia="Times New Roman" w:hAnsi="Arial" w:cs="Arial"/>
          <w:color w:val="C00000"/>
          <w:sz w:val="28"/>
          <w:szCs w:val="28"/>
          <w:lang w:eastAsia="es-ES"/>
        </w:rPr>
        <w:br/>
      </w:r>
      <w:r w:rsidRPr="00AB5EC0">
        <w:rPr>
          <w:rFonts w:ascii="Arial" w:eastAsia="Times New Roman" w:hAnsi="Arial" w:cs="Arial"/>
          <w:color w:val="C00000"/>
          <w:sz w:val="28"/>
          <w:szCs w:val="28"/>
          <w:lang w:eastAsia="es-ES"/>
        </w:rPr>
        <w:br/>
      </w:r>
      <w:r w:rsidRPr="00AB5EC0">
        <w:rPr>
          <w:rFonts w:ascii="Arial" w:eastAsia="Times New Roman" w:hAnsi="Arial" w:cs="Arial"/>
          <w:color w:val="C00000"/>
          <w:sz w:val="28"/>
          <w:szCs w:val="28"/>
          <w:shd w:val="clear" w:color="auto" w:fill="FFFFFF"/>
          <w:lang w:eastAsia="es-ES"/>
        </w:rPr>
        <w:t>Sin embargo, los </w:t>
      </w:r>
      <w:r w:rsidRPr="008A1DFC">
        <w:rPr>
          <w:rFonts w:ascii="Arial" w:eastAsia="Times New Roman" w:hAnsi="Arial" w:cs="Arial"/>
          <w:b/>
          <w:bCs/>
          <w:color w:val="C00000"/>
          <w:sz w:val="28"/>
          <w:szCs w:val="28"/>
          <w:shd w:val="clear" w:color="auto" w:fill="FFFFFF"/>
          <w:lang w:eastAsia="es-ES"/>
        </w:rPr>
        <w:t>transportistas, los trabajadores de los servicios postales y otros repartidores</w:t>
      </w:r>
      <w:r w:rsidRPr="00AB5EC0">
        <w:rPr>
          <w:rFonts w:ascii="Arial" w:eastAsia="Times New Roman" w:hAnsi="Arial" w:cs="Arial"/>
          <w:color w:val="C00000"/>
          <w:sz w:val="28"/>
          <w:szCs w:val="28"/>
          <w:shd w:val="clear" w:color="auto" w:fill="FFFFFF"/>
          <w:lang w:eastAsia="es-ES"/>
        </w:rPr>
        <w:t>, así como quienes trabajan en los almacenes de apoyo al transporte y las cadenas de suministro mundiales, </w:t>
      </w:r>
      <w:r w:rsidRPr="008A1DFC">
        <w:rPr>
          <w:rFonts w:ascii="Arial" w:eastAsia="Times New Roman" w:hAnsi="Arial" w:cs="Arial"/>
          <w:b/>
          <w:bCs/>
          <w:color w:val="C00000"/>
          <w:sz w:val="28"/>
          <w:szCs w:val="28"/>
          <w:shd w:val="clear" w:color="auto" w:fill="FFFFFF"/>
          <w:lang w:eastAsia="es-ES"/>
        </w:rPr>
        <w:t>conservarán sus puestos de trabajo</w:t>
      </w:r>
      <w:r w:rsidRPr="00AB5EC0">
        <w:rPr>
          <w:rFonts w:ascii="Arial" w:eastAsia="Times New Roman" w:hAnsi="Arial" w:cs="Arial"/>
          <w:color w:val="C00000"/>
          <w:sz w:val="28"/>
          <w:szCs w:val="28"/>
          <w:shd w:val="clear" w:color="auto" w:fill="FFFFFF"/>
          <w:lang w:eastAsia="es-ES"/>
        </w:rPr>
        <w:t> para atender la creciente demanda del comercio electrónico al por menor.</w:t>
      </w:r>
      <w:r w:rsidRPr="00AB5EC0">
        <w:rPr>
          <w:rFonts w:ascii="Arial" w:eastAsia="Times New Roman" w:hAnsi="Arial" w:cs="Arial"/>
          <w:color w:val="C00000"/>
          <w:sz w:val="28"/>
          <w:szCs w:val="28"/>
          <w:lang w:eastAsia="es-ES"/>
        </w:rPr>
        <w:br/>
      </w:r>
      <w:r w:rsidRPr="00AB5EC0">
        <w:rPr>
          <w:rFonts w:ascii="Arial" w:eastAsia="Times New Roman" w:hAnsi="Arial" w:cs="Arial"/>
          <w:color w:val="C00000"/>
          <w:sz w:val="28"/>
          <w:szCs w:val="28"/>
          <w:shd w:val="clear" w:color="auto" w:fill="FFFFFF"/>
          <w:lang w:eastAsia="es-ES"/>
        </w:rPr>
        <w:t> </w:t>
      </w:r>
    </w:p>
    <w:p w:rsidR="008A1DFC" w:rsidRDefault="008A1DFC" w:rsidP="00AC2388">
      <w:pPr>
        <w:shd w:val="clear" w:color="auto" w:fill="FFFFFF"/>
        <w:spacing w:before="300" w:after="150" w:line="360" w:lineRule="auto"/>
        <w:jc w:val="both"/>
        <w:outlineLvl w:val="2"/>
        <w:rPr>
          <w:rFonts w:ascii="Arial" w:eastAsia="Times New Roman" w:hAnsi="Arial" w:cs="Arial"/>
          <w:color w:val="C00000"/>
          <w:sz w:val="28"/>
          <w:szCs w:val="28"/>
          <w:lang w:eastAsia="es-ES"/>
        </w:rPr>
      </w:pPr>
    </w:p>
    <w:p w:rsidR="008A1DFC" w:rsidRDefault="008A1DFC" w:rsidP="00AC2388">
      <w:pPr>
        <w:shd w:val="clear" w:color="auto" w:fill="FFFFFF"/>
        <w:spacing w:before="300" w:after="150" w:line="360" w:lineRule="auto"/>
        <w:jc w:val="both"/>
        <w:outlineLvl w:val="2"/>
        <w:rPr>
          <w:rFonts w:ascii="Arial" w:eastAsia="Times New Roman" w:hAnsi="Arial" w:cs="Arial"/>
          <w:color w:val="C00000"/>
          <w:sz w:val="28"/>
          <w:szCs w:val="28"/>
          <w:lang w:eastAsia="es-ES"/>
        </w:rPr>
      </w:pPr>
    </w:p>
    <w:p w:rsidR="008A1DFC" w:rsidRDefault="008A1DFC" w:rsidP="00AC2388">
      <w:pPr>
        <w:shd w:val="clear" w:color="auto" w:fill="FFFFFF"/>
        <w:spacing w:before="300" w:after="150" w:line="360" w:lineRule="auto"/>
        <w:jc w:val="both"/>
        <w:outlineLvl w:val="2"/>
        <w:rPr>
          <w:rFonts w:ascii="Arial" w:eastAsia="Times New Roman" w:hAnsi="Arial" w:cs="Arial"/>
          <w:color w:val="C00000"/>
          <w:sz w:val="28"/>
          <w:szCs w:val="28"/>
          <w:lang w:eastAsia="es-ES"/>
        </w:rPr>
      </w:pPr>
    </w:p>
    <w:p w:rsidR="00AB5EC0" w:rsidRPr="00AB5EC0" w:rsidRDefault="00AB5EC0" w:rsidP="00AC2388">
      <w:pPr>
        <w:shd w:val="clear" w:color="auto" w:fill="FFFFFF"/>
        <w:spacing w:before="300" w:after="150" w:line="360" w:lineRule="auto"/>
        <w:jc w:val="both"/>
        <w:outlineLvl w:val="2"/>
        <w:rPr>
          <w:rFonts w:ascii="Arial" w:eastAsia="Times New Roman" w:hAnsi="Arial" w:cs="Arial"/>
          <w:color w:val="C00000"/>
          <w:sz w:val="28"/>
          <w:szCs w:val="28"/>
          <w:lang w:eastAsia="es-ES"/>
        </w:rPr>
      </w:pPr>
      <w:r w:rsidRPr="00AB5EC0">
        <w:rPr>
          <w:rFonts w:ascii="Arial" w:eastAsia="Times New Roman" w:hAnsi="Arial" w:cs="Arial"/>
          <w:color w:val="C00000"/>
          <w:sz w:val="28"/>
          <w:szCs w:val="28"/>
          <w:lang w:eastAsia="es-ES"/>
        </w:rPr>
        <w:lastRenderedPageBreak/>
        <w:t>Cómo solucionar la ‘infección' del coronavirus en el mercado laboral</w:t>
      </w:r>
    </w:p>
    <w:p w:rsidR="00AB5EC0" w:rsidRPr="00AB5EC0" w:rsidRDefault="00AB5EC0" w:rsidP="00AC2388">
      <w:pPr>
        <w:spacing w:after="0" w:line="360" w:lineRule="auto"/>
        <w:jc w:val="both"/>
        <w:rPr>
          <w:rFonts w:ascii="Arial" w:eastAsia="Times New Roman" w:hAnsi="Arial" w:cs="Arial"/>
          <w:color w:val="C00000"/>
          <w:sz w:val="28"/>
          <w:szCs w:val="28"/>
          <w:lang w:eastAsia="es-ES"/>
        </w:rPr>
      </w:pPr>
      <w:r w:rsidRPr="00AB5EC0">
        <w:rPr>
          <w:rFonts w:ascii="Arial" w:eastAsia="Times New Roman" w:hAnsi="Arial" w:cs="Arial"/>
          <w:color w:val="C00000"/>
          <w:sz w:val="28"/>
          <w:szCs w:val="28"/>
          <w:shd w:val="clear" w:color="auto" w:fill="FFFFFF"/>
          <w:lang w:eastAsia="es-ES"/>
        </w:rPr>
        <w:t> </w:t>
      </w:r>
      <w:r w:rsidRPr="00AB5EC0">
        <w:rPr>
          <w:rFonts w:ascii="Arial" w:eastAsia="Times New Roman" w:hAnsi="Arial" w:cs="Arial"/>
          <w:color w:val="C00000"/>
          <w:sz w:val="28"/>
          <w:szCs w:val="28"/>
          <w:lang w:eastAsia="es-ES"/>
        </w:rPr>
        <w:br/>
      </w:r>
      <w:r w:rsidRPr="00AB5EC0">
        <w:rPr>
          <w:rFonts w:ascii="Arial" w:eastAsia="Times New Roman" w:hAnsi="Arial" w:cs="Arial"/>
          <w:color w:val="C00000"/>
          <w:sz w:val="28"/>
          <w:szCs w:val="28"/>
          <w:shd w:val="clear" w:color="auto" w:fill="FFFFFF"/>
          <w:lang w:eastAsia="es-ES"/>
        </w:rPr>
        <w:t>La Organización Internacional del Trabajo asegura en su reciente informe que para intentar </w:t>
      </w:r>
      <w:r w:rsidRPr="008A1DFC">
        <w:rPr>
          <w:rFonts w:ascii="Arial" w:eastAsia="Times New Roman" w:hAnsi="Arial" w:cs="Arial"/>
          <w:b/>
          <w:bCs/>
          <w:color w:val="C00000"/>
          <w:sz w:val="28"/>
          <w:szCs w:val="28"/>
          <w:shd w:val="clear" w:color="auto" w:fill="FFFFFF"/>
          <w:lang w:eastAsia="es-ES"/>
        </w:rPr>
        <w:t>"curar" los estragos que el COVID-19</w:t>
      </w:r>
      <w:r w:rsidRPr="00AB5EC0">
        <w:rPr>
          <w:rFonts w:ascii="Arial" w:eastAsia="Times New Roman" w:hAnsi="Arial" w:cs="Arial"/>
          <w:color w:val="C00000"/>
          <w:sz w:val="28"/>
          <w:szCs w:val="28"/>
          <w:shd w:val="clear" w:color="auto" w:fill="FFFFFF"/>
          <w:lang w:eastAsia="es-ES"/>
        </w:rPr>
        <w:t> está provocando en el </w:t>
      </w:r>
      <w:r w:rsidRPr="008A1DFC">
        <w:rPr>
          <w:rFonts w:ascii="Arial" w:eastAsia="Times New Roman" w:hAnsi="Arial" w:cs="Arial"/>
          <w:b/>
          <w:bCs/>
          <w:color w:val="C00000"/>
          <w:sz w:val="28"/>
          <w:szCs w:val="28"/>
          <w:shd w:val="clear" w:color="auto" w:fill="FFFFFF"/>
          <w:lang w:eastAsia="es-ES"/>
        </w:rPr>
        <w:t>mercado laboral mundial</w:t>
      </w:r>
      <w:r w:rsidRPr="00AB5EC0">
        <w:rPr>
          <w:rFonts w:ascii="Arial" w:eastAsia="Times New Roman" w:hAnsi="Arial" w:cs="Arial"/>
          <w:color w:val="C00000"/>
          <w:sz w:val="28"/>
          <w:szCs w:val="28"/>
          <w:shd w:val="clear" w:color="auto" w:fill="FFFFFF"/>
          <w:lang w:eastAsia="es-ES"/>
        </w:rPr>
        <w:t> los gobiernos deben responder a nivel político con las siguientes </w:t>
      </w:r>
      <w:r w:rsidRPr="008A1DFC">
        <w:rPr>
          <w:rFonts w:ascii="Arial" w:eastAsia="Times New Roman" w:hAnsi="Arial" w:cs="Arial"/>
          <w:b/>
          <w:bCs/>
          <w:color w:val="C00000"/>
          <w:sz w:val="28"/>
          <w:szCs w:val="28"/>
          <w:shd w:val="clear" w:color="auto" w:fill="FFFFFF"/>
          <w:lang w:eastAsia="es-ES"/>
        </w:rPr>
        <w:t>medidas englobadas en cuatro pilares de actuación</w:t>
      </w:r>
      <w:r w:rsidRPr="00AB5EC0">
        <w:rPr>
          <w:rFonts w:ascii="Arial" w:eastAsia="Times New Roman" w:hAnsi="Arial" w:cs="Arial"/>
          <w:color w:val="C00000"/>
          <w:sz w:val="28"/>
          <w:szCs w:val="28"/>
          <w:shd w:val="clear" w:color="auto" w:fill="FFFFFF"/>
          <w:lang w:eastAsia="es-ES"/>
        </w:rPr>
        <w:t>:</w:t>
      </w:r>
    </w:p>
    <w:p w:rsidR="00AB5EC0" w:rsidRPr="00AB5EC0" w:rsidRDefault="00AB5EC0" w:rsidP="00AC2388">
      <w:pPr>
        <w:shd w:val="clear" w:color="auto" w:fill="FFFFFF"/>
        <w:spacing w:before="150" w:after="150" w:line="360" w:lineRule="auto"/>
        <w:jc w:val="both"/>
        <w:outlineLvl w:val="4"/>
        <w:rPr>
          <w:rFonts w:ascii="Arial" w:eastAsia="Times New Roman" w:hAnsi="Arial" w:cs="Arial"/>
          <w:color w:val="C00000"/>
          <w:sz w:val="28"/>
          <w:szCs w:val="28"/>
          <w:lang w:eastAsia="es-ES"/>
        </w:rPr>
      </w:pPr>
      <w:r w:rsidRPr="008A1DFC">
        <w:rPr>
          <w:rFonts w:ascii="Arial" w:eastAsia="Times New Roman" w:hAnsi="Arial" w:cs="Arial"/>
          <w:noProof/>
          <w:color w:val="C00000"/>
          <w:sz w:val="28"/>
          <w:szCs w:val="28"/>
          <w:lang w:eastAsia="es-ES"/>
        </w:rPr>
        <w:drawing>
          <wp:inline distT="0" distB="0" distL="0" distR="0">
            <wp:extent cx="4933950" cy="3296626"/>
            <wp:effectExtent l="0" t="0" r="0" b="0"/>
            <wp:docPr id="1" name="Imagen 1" descr="Pilares de actuación contra el desempleo en tiempos de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lares de actuación contra el desempleo en tiempos de coronavir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2303" cy="3328933"/>
                    </a:xfrm>
                    <a:prstGeom prst="rect">
                      <a:avLst/>
                    </a:prstGeom>
                    <a:noFill/>
                    <a:ln>
                      <a:noFill/>
                    </a:ln>
                  </pic:spPr>
                </pic:pic>
              </a:graphicData>
            </a:graphic>
          </wp:inline>
        </w:drawing>
      </w:r>
      <w:r w:rsidRPr="008A1DFC">
        <w:rPr>
          <w:rFonts w:ascii="Arial" w:eastAsia="Times New Roman" w:hAnsi="Arial" w:cs="Arial"/>
          <w:i/>
          <w:iCs/>
          <w:color w:val="C00000"/>
          <w:sz w:val="28"/>
          <w:szCs w:val="28"/>
          <w:lang w:eastAsia="es-ES"/>
        </w:rPr>
        <w:t>Imagen: OIT</w:t>
      </w:r>
    </w:p>
    <w:p w:rsidR="00AB5EC0" w:rsidRPr="00AB5EC0" w:rsidRDefault="00AB5EC0" w:rsidP="00AC2388">
      <w:pPr>
        <w:shd w:val="clear" w:color="auto" w:fill="EEEDEC"/>
        <w:spacing w:after="150" w:line="360" w:lineRule="auto"/>
        <w:jc w:val="both"/>
        <w:rPr>
          <w:rFonts w:ascii="Arial" w:eastAsia="Times New Roman" w:hAnsi="Arial" w:cs="Arial"/>
          <w:color w:val="C00000"/>
          <w:sz w:val="28"/>
          <w:szCs w:val="28"/>
          <w:lang w:eastAsia="es-ES"/>
        </w:rPr>
      </w:pPr>
      <w:r w:rsidRPr="00AB5EC0">
        <w:rPr>
          <w:rFonts w:ascii="Arial" w:eastAsia="Times New Roman" w:hAnsi="Arial" w:cs="Arial"/>
          <w:color w:val="C00000"/>
          <w:sz w:val="28"/>
          <w:szCs w:val="28"/>
          <w:lang w:eastAsia="es-ES"/>
        </w:rPr>
        <w:lastRenderedPageBreak/>
        <w:t>A su vez, la OIT recomienda "prestar apoyo inmediato a los sectores y grupos de población más afectados, en particular a las empresas y los trabajadores de la economía informal". Asimismo, el organismo considera vital que los gobiernos destinen recursos públicos para apoyar el empleo y los ingresos de los trabajadores y trabajadoras.</w:t>
      </w:r>
    </w:p>
    <w:p w:rsidR="00AB5EC0" w:rsidRPr="00AB5EC0" w:rsidRDefault="00AB5EC0" w:rsidP="00AC2388">
      <w:pPr>
        <w:shd w:val="clear" w:color="auto" w:fill="EEEDEC"/>
        <w:spacing w:before="150" w:after="150" w:line="360" w:lineRule="auto"/>
        <w:jc w:val="both"/>
        <w:outlineLvl w:val="3"/>
        <w:rPr>
          <w:rFonts w:ascii="Arial" w:eastAsia="Times New Roman" w:hAnsi="Arial" w:cs="Arial"/>
          <w:color w:val="C00000"/>
          <w:sz w:val="28"/>
          <w:szCs w:val="28"/>
          <w:lang w:eastAsia="es-ES"/>
        </w:rPr>
      </w:pPr>
      <w:r w:rsidRPr="00AB5EC0">
        <w:rPr>
          <w:rFonts w:ascii="Arial" w:eastAsia="Times New Roman" w:hAnsi="Arial" w:cs="Arial"/>
          <w:color w:val="C00000"/>
          <w:sz w:val="28"/>
          <w:szCs w:val="28"/>
          <w:lang w:eastAsia="es-ES"/>
        </w:rPr>
        <w:t>¿Sabías que…?</w:t>
      </w:r>
    </w:p>
    <w:p w:rsidR="00AB5EC0" w:rsidRPr="00AB5EC0" w:rsidRDefault="00AB5EC0" w:rsidP="00AC2388">
      <w:pPr>
        <w:shd w:val="clear" w:color="auto" w:fill="EEEDEC"/>
        <w:spacing w:after="0" w:line="360" w:lineRule="auto"/>
        <w:jc w:val="both"/>
        <w:rPr>
          <w:rFonts w:ascii="Arial" w:eastAsia="Times New Roman" w:hAnsi="Arial" w:cs="Arial"/>
          <w:color w:val="C00000"/>
          <w:sz w:val="28"/>
          <w:szCs w:val="28"/>
          <w:lang w:eastAsia="es-ES"/>
        </w:rPr>
      </w:pPr>
      <w:r w:rsidRPr="00AB5EC0">
        <w:rPr>
          <w:rFonts w:ascii="Arial" w:eastAsia="Times New Roman" w:hAnsi="Arial" w:cs="Arial"/>
          <w:color w:val="C00000"/>
          <w:sz w:val="28"/>
          <w:szCs w:val="28"/>
          <w:lang w:eastAsia="es-ES"/>
        </w:rPr>
        <w:t> </w:t>
      </w:r>
    </w:p>
    <w:p w:rsidR="00AB5EC0" w:rsidRPr="00AB5EC0" w:rsidRDefault="00AB5EC0" w:rsidP="00AC2388">
      <w:pPr>
        <w:numPr>
          <w:ilvl w:val="0"/>
          <w:numId w:val="1"/>
        </w:numPr>
        <w:shd w:val="clear" w:color="auto" w:fill="EEEDEC"/>
        <w:spacing w:before="100" w:beforeAutospacing="1" w:after="100" w:afterAutospacing="1" w:line="360" w:lineRule="auto"/>
        <w:jc w:val="both"/>
        <w:rPr>
          <w:rFonts w:ascii="Arial" w:eastAsia="Times New Roman" w:hAnsi="Arial" w:cs="Arial"/>
          <w:color w:val="C00000"/>
          <w:sz w:val="28"/>
          <w:szCs w:val="28"/>
          <w:lang w:eastAsia="es-ES"/>
        </w:rPr>
      </w:pPr>
      <w:r w:rsidRPr="00AB5EC0">
        <w:rPr>
          <w:rFonts w:ascii="Arial" w:eastAsia="Times New Roman" w:hAnsi="Arial" w:cs="Arial"/>
          <w:color w:val="C00000"/>
          <w:sz w:val="28"/>
          <w:szCs w:val="28"/>
          <w:lang w:eastAsia="es-ES"/>
        </w:rPr>
        <w:t>Las </w:t>
      </w:r>
      <w:r w:rsidRPr="008A1DFC">
        <w:rPr>
          <w:rFonts w:ascii="Arial" w:eastAsia="Times New Roman" w:hAnsi="Arial" w:cs="Arial"/>
          <w:b/>
          <w:bCs/>
          <w:color w:val="C00000"/>
          <w:sz w:val="28"/>
          <w:szCs w:val="28"/>
          <w:lang w:eastAsia="es-ES"/>
        </w:rPr>
        <w:t>personas que tienen más riesgo de quedarse sin trabajo</w:t>
      </w:r>
      <w:r w:rsidRPr="00AB5EC0">
        <w:rPr>
          <w:rFonts w:ascii="Arial" w:eastAsia="Times New Roman" w:hAnsi="Arial" w:cs="Arial"/>
          <w:color w:val="C00000"/>
          <w:sz w:val="28"/>
          <w:szCs w:val="28"/>
          <w:lang w:eastAsia="es-ES"/>
        </w:rPr>
        <w:t> tras la pandemia son principalmente quienes tienen problemas de salud subyacentes; los jóvenes que deben afrontar un elevado índice de desempleo y subempleo; los mayores de 45 años, las mujeres, los autónomos y los migrantes, según la OIT.</w:t>
      </w:r>
    </w:p>
    <w:p w:rsidR="00AB5EC0" w:rsidRPr="00AB5EC0" w:rsidRDefault="00AB5EC0" w:rsidP="00AC2388">
      <w:pPr>
        <w:shd w:val="clear" w:color="auto" w:fill="EEEDEC"/>
        <w:spacing w:after="0" w:line="360" w:lineRule="auto"/>
        <w:jc w:val="both"/>
        <w:rPr>
          <w:rFonts w:ascii="Arial" w:eastAsia="Times New Roman" w:hAnsi="Arial" w:cs="Arial"/>
          <w:color w:val="C00000"/>
          <w:sz w:val="28"/>
          <w:szCs w:val="28"/>
          <w:lang w:eastAsia="es-ES"/>
        </w:rPr>
      </w:pPr>
      <w:r w:rsidRPr="00AB5EC0">
        <w:rPr>
          <w:rFonts w:ascii="Arial" w:eastAsia="Times New Roman" w:hAnsi="Arial" w:cs="Arial"/>
          <w:color w:val="C00000"/>
          <w:sz w:val="28"/>
          <w:szCs w:val="28"/>
          <w:lang w:eastAsia="es-ES"/>
        </w:rPr>
        <w:t> </w:t>
      </w:r>
    </w:p>
    <w:p w:rsidR="00AB5EC0" w:rsidRPr="00AB5EC0" w:rsidRDefault="00AB5EC0" w:rsidP="00AC2388">
      <w:pPr>
        <w:numPr>
          <w:ilvl w:val="0"/>
          <w:numId w:val="2"/>
        </w:numPr>
        <w:shd w:val="clear" w:color="auto" w:fill="EEEDEC"/>
        <w:spacing w:before="100" w:beforeAutospacing="1" w:after="100" w:afterAutospacing="1" w:line="360" w:lineRule="auto"/>
        <w:jc w:val="both"/>
        <w:rPr>
          <w:rFonts w:ascii="Arial" w:eastAsia="Times New Roman" w:hAnsi="Arial" w:cs="Arial"/>
          <w:color w:val="C00000"/>
          <w:sz w:val="28"/>
          <w:szCs w:val="28"/>
          <w:lang w:eastAsia="es-ES"/>
        </w:rPr>
      </w:pPr>
      <w:r w:rsidRPr="00AB5EC0">
        <w:rPr>
          <w:rFonts w:ascii="Arial" w:eastAsia="Times New Roman" w:hAnsi="Arial" w:cs="Arial"/>
          <w:color w:val="C00000"/>
          <w:sz w:val="28"/>
          <w:szCs w:val="28"/>
          <w:lang w:eastAsia="es-ES"/>
        </w:rPr>
        <w:t xml:space="preserve">El portal de empleo </w:t>
      </w:r>
      <w:proofErr w:type="spellStart"/>
      <w:r w:rsidRPr="00AB5EC0">
        <w:rPr>
          <w:rFonts w:ascii="Arial" w:eastAsia="Times New Roman" w:hAnsi="Arial" w:cs="Arial"/>
          <w:color w:val="C00000"/>
          <w:sz w:val="28"/>
          <w:szCs w:val="28"/>
          <w:lang w:eastAsia="es-ES"/>
        </w:rPr>
        <w:t>InfoJobs</w:t>
      </w:r>
      <w:proofErr w:type="spellEnd"/>
      <w:r w:rsidRPr="00AB5EC0">
        <w:rPr>
          <w:rFonts w:ascii="Arial" w:eastAsia="Times New Roman" w:hAnsi="Arial" w:cs="Arial"/>
          <w:color w:val="C00000"/>
          <w:sz w:val="28"/>
          <w:szCs w:val="28"/>
          <w:lang w:eastAsia="es-ES"/>
        </w:rPr>
        <w:t xml:space="preserve"> asegura que </w:t>
      </w:r>
      <w:r w:rsidRPr="008A1DFC">
        <w:rPr>
          <w:rFonts w:ascii="Arial" w:eastAsia="Times New Roman" w:hAnsi="Arial" w:cs="Arial"/>
          <w:b/>
          <w:bCs/>
          <w:color w:val="C00000"/>
          <w:sz w:val="28"/>
          <w:szCs w:val="28"/>
          <w:lang w:eastAsia="es-ES"/>
        </w:rPr>
        <w:t>las vacantes en sanidad y salud</w:t>
      </w:r>
      <w:r w:rsidRPr="00AB5EC0">
        <w:rPr>
          <w:rFonts w:ascii="Arial" w:eastAsia="Times New Roman" w:hAnsi="Arial" w:cs="Arial"/>
          <w:color w:val="C00000"/>
          <w:sz w:val="28"/>
          <w:szCs w:val="28"/>
          <w:lang w:eastAsia="es-ES"/>
        </w:rPr>
        <w:t> durante el mes de marzo </w:t>
      </w:r>
      <w:r w:rsidRPr="008A1DFC">
        <w:rPr>
          <w:rFonts w:ascii="Arial" w:eastAsia="Times New Roman" w:hAnsi="Arial" w:cs="Arial"/>
          <w:b/>
          <w:bCs/>
          <w:color w:val="C00000"/>
          <w:sz w:val="28"/>
          <w:szCs w:val="28"/>
          <w:lang w:eastAsia="es-ES"/>
        </w:rPr>
        <w:t>han crecido en un 83 %,</w:t>
      </w:r>
      <w:r w:rsidRPr="00AB5EC0">
        <w:rPr>
          <w:rFonts w:ascii="Arial" w:eastAsia="Times New Roman" w:hAnsi="Arial" w:cs="Arial"/>
          <w:color w:val="C00000"/>
          <w:sz w:val="28"/>
          <w:szCs w:val="28"/>
          <w:lang w:eastAsia="es-ES"/>
        </w:rPr>
        <w:t> y se duplica el volumen de ofertas de trabajo de este sector respecto al mes anterior. Le siguen los sectores de compras, logística y almacén, con un incremento de ofertas de trabajo del 32%, y el sector farmacéutico con un 23 %.</w:t>
      </w:r>
    </w:p>
    <w:p w:rsidR="00AB5EC0" w:rsidRPr="008A1DFC" w:rsidRDefault="00AB5EC0" w:rsidP="00AC2388">
      <w:pPr>
        <w:spacing w:line="360" w:lineRule="auto"/>
        <w:jc w:val="both"/>
        <w:rPr>
          <w:rFonts w:ascii="Arial" w:hAnsi="Arial" w:cs="Arial"/>
          <w:color w:val="C00000"/>
          <w:sz w:val="28"/>
          <w:szCs w:val="28"/>
        </w:rPr>
      </w:pPr>
    </w:p>
    <w:sectPr w:rsidR="00AB5EC0" w:rsidRPr="008A1DFC" w:rsidSect="008A1DFC">
      <w:pgSz w:w="16838" w:h="11906" w:orient="landscape"/>
      <w:pgMar w:top="170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043A1"/>
    <w:multiLevelType w:val="multilevel"/>
    <w:tmpl w:val="87B0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B2A90"/>
    <w:multiLevelType w:val="multilevel"/>
    <w:tmpl w:val="071C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C0"/>
    <w:rsid w:val="004C16CC"/>
    <w:rsid w:val="007E5DA6"/>
    <w:rsid w:val="008A1DFC"/>
    <w:rsid w:val="00A917B8"/>
    <w:rsid w:val="00AB5EC0"/>
    <w:rsid w:val="00AC2388"/>
    <w:rsid w:val="00F072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EB782"/>
  <w15:chartTrackingRefBased/>
  <w15:docId w15:val="{B9F50BE9-7822-43FE-AE8E-CEFE941F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AB5EC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AB5EC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AB5EC0"/>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B5EC0"/>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AB5EC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AB5EC0"/>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AB5EC0"/>
    <w:rPr>
      <w:b/>
      <w:bCs/>
    </w:rPr>
  </w:style>
  <w:style w:type="character" w:styleId="nfasis">
    <w:name w:val="Emphasis"/>
    <w:basedOn w:val="Fuentedeprrafopredeter"/>
    <w:uiPriority w:val="20"/>
    <w:qFormat/>
    <w:rsid w:val="00AB5EC0"/>
    <w:rPr>
      <w:i/>
      <w:iCs/>
    </w:rPr>
  </w:style>
  <w:style w:type="character" w:styleId="Hipervnculo">
    <w:name w:val="Hyperlink"/>
    <w:basedOn w:val="Fuentedeprrafopredeter"/>
    <w:uiPriority w:val="99"/>
    <w:semiHidden/>
    <w:unhideWhenUsed/>
    <w:rsid w:val="00AB5EC0"/>
    <w:rPr>
      <w:color w:val="0000FF"/>
      <w:u w:val="single"/>
    </w:rPr>
  </w:style>
  <w:style w:type="paragraph" w:styleId="NormalWeb">
    <w:name w:val="Normal (Web)"/>
    <w:basedOn w:val="Normal"/>
    <w:uiPriority w:val="99"/>
    <w:semiHidden/>
    <w:unhideWhenUsed/>
    <w:rsid w:val="00AB5EC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131293">
      <w:bodyDiv w:val="1"/>
      <w:marLeft w:val="0"/>
      <w:marRight w:val="0"/>
      <w:marTop w:val="0"/>
      <w:marBottom w:val="0"/>
      <w:divBdr>
        <w:top w:val="none" w:sz="0" w:space="0" w:color="auto"/>
        <w:left w:val="none" w:sz="0" w:space="0" w:color="auto"/>
        <w:bottom w:val="none" w:sz="0" w:space="0" w:color="auto"/>
        <w:right w:val="none" w:sz="0" w:space="0" w:color="auto"/>
      </w:divBdr>
      <w:divsChild>
        <w:div w:id="291331968">
          <w:marLeft w:val="0"/>
          <w:marRight w:val="0"/>
          <w:marTop w:val="0"/>
          <w:marBottom w:val="0"/>
          <w:divBdr>
            <w:top w:val="none" w:sz="0" w:space="0" w:color="auto"/>
            <w:left w:val="none" w:sz="0" w:space="0" w:color="auto"/>
            <w:bottom w:val="none" w:sz="0" w:space="0" w:color="auto"/>
            <w:right w:val="none" w:sz="0" w:space="0" w:color="auto"/>
          </w:divBdr>
        </w:div>
        <w:div w:id="106508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1509</Words>
  <Characters>8303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conesa perez</dc:creator>
  <cp:keywords/>
  <dc:description/>
  <cp:lastModifiedBy>olga conesa perez</cp:lastModifiedBy>
  <cp:revision>3</cp:revision>
  <dcterms:created xsi:type="dcterms:W3CDTF">2020-04-16T09:58:00Z</dcterms:created>
  <dcterms:modified xsi:type="dcterms:W3CDTF">2020-04-16T10:40:00Z</dcterms:modified>
</cp:coreProperties>
</file>